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857D5" w:rsidP="004614AA" w:rsidRDefault="001D7765" w14:paraId="09A659B2" w14:textId="5E5601E4">
      <w:pPr>
        <w:autoSpaceDN w:val="0"/>
        <w:textAlignment w:val="baseline"/>
      </w:pPr>
      <w:bookmarkStart w:name="_Hlk229489881" w:id="0"/>
      <w:r>
        <w:t>Geachte Voorzitter,</w:t>
      </w:r>
    </w:p>
    <w:p w:rsidRPr="00D857D5" w:rsidR="00D857D5" w:rsidP="004614AA" w:rsidRDefault="00D857D5" w14:paraId="4FD59D05" w14:textId="77777777">
      <w:pPr>
        <w:autoSpaceDN w:val="0"/>
        <w:textAlignment w:val="baseline"/>
        <w:rPr>
          <w:rFonts w:eastAsia="DejaVu Sans" w:cs="Lohit Hindi"/>
          <w:color w:val="000000"/>
          <w:szCs w:val="18"/>
        </w:rPr>
      </w:pPr>
    </w:p>
    <w:p w:rsidR="00D857D5" w:rsidP="004614AA" w:rsidRDefault="00D857D5" w14:paraId="4DCBB178" w14:textId="070497C4">
      <w:pPr>
        <w:autoSpaceDN w:val="0"/>
        <w:textAlignment w:val="baseline"/>
        <w:rPr>
          <w:rFonts w:eastAsia="DejaVu Sans" w:cs="Lohit Hindi"/>
          <w:color w:val="000000"/>
          <w:szCs w:val="18"/>
        </w:rPr>
      </w:pPr>
      <w:r w:rsidRPr="00D857D5">
        <w:rPr>
          <w:rFonts w:eastAsia="DejaVu Sans" w:cs="Lohit Hindi"/>
          <w:color w:val="000000"/>
          <w:szCs w:val="18"/>
        </w:rPr>
        <w:t xml:space="preserve">In reactie op het verzoek </w:t>
      </w:r>
      <w:r w:rsidR="00B90362">
        <w:rPr>
          <w:rFonts w:eastAsia="DejaVu Sans" w:cs="Lohit Hindi"/>
          <w:color w:val="000000"/>
          <w:szCs w:val="18"/>
        </w:rPr>
        <w:t>van</w:t>
      </w:r>
      <w:r w:rsidR="00AE6BAD">
        <w:rPr>
          <w:rFonts w:eastAsia="DejaVu Sans" w:cs="Lohit Hindi"/>
          <w:color w:val="000000"/>
          <w:szCs w:val="18"/>
        </w:rPr>
        <w:t xml:space="preserve"> lid Kathmann (PRO) op</w:t>
      </w:r>
      <w:r w:rsidR="00B90362">
        <w:rPr>
          <w:rFonts w:eastAsia="DejaVu Sans" w:cs="Lohit Hindi"/>
          <w:color w:val="000000"/>
          <w:szCs w:val="18"/>
        </w:rPr>
        <w:t xml:space="preserve"> </w:t>
      </w:r>
      <w:r w:rsidRPr="00D857D5">
        <w:rPr>
          <w:rFonts w:eastAsia="DejaVu Sans" w:cs="Lohit Hindi"/>
          <w:color w:val="000000"/>
          <w:szCs w:val="18"/>
        </w:rPr>
        <w:t>2</w:t>
      </w:r>
      <w:r w:rsidR="00BB04F7">
        <w:rPr>
          <w:rFonts w:eastAsia="DejaVu Sans" w:cs="Lohit Hindi"/>
          <w:color w:val="000000"/>
          <w:szCs w:val="18"/>
        </w:rPr>
        <w:t xml:space="preserve"> </w:t>
      </w:r>
      <w:r w:rsidRPr="00D857D5">
        <w:rPr>
          <w:rFonts w:eastAsia="DejaVu Sans" w:cs="Lohit Hindi"/>
          <w:color w:val="000000"/>
          <w:szCs w:val="18"/>
        </w:rPr>
        <w:t xml:space="preserve">december 2025 om u te informeren </w:t>
      </w:r>
      <w:r w:rsidR="00B90362">
        <w:rPr>
          <w:rFonts w:eastAsia="DejaVu Sans" w:cs="Lohit Hindi"/>
          <w:color w:val="000000"/>
          <w:szCs w:val="18"/>
        </w:rPr>
        <w:t>‘</w:t>
      </w:r>
      <w:r w:rsidRPr="00D857D5">
        <w:rPr>
          <w:rFonts w:eastAsia="DejaVu Sans" w:cs="Lohit Hindi"/>
          <w:color w:val="000000"/>
          <w:szCs w:val="18"/>
        </w:rPr>
        <w:t>over de problematische afhankelijkheid van big tech en de opkomst van generatieve AI</w:t>
      </w:r>
      <w:r w:rsidR="00B90362">
        <w:rPr>
          <w:rFonts w:eastAsia="DejaVu Sans" w:cs="Lohit Hindi"/>
          <w:color w:val="000000"/>
          <w:szCs w:val="18"/>
        </w:rPr>
        <w:t>’</w:t>
      </w:r>
      <w:r w:rsidRPr="00D857D5">
        <w:rPr>
          <w:rFonts w:eastAsia="DejaVu Sans" w:cs="Lohit Hindi"/>
          <w:color w:val="000000"/>
          <w:szCs w:val="18"/>
        </w:rPr>
        <w:t xml:space="preserve"> doe ik u hierbij de </w:t>
      </w:r>
      <w:r w:rsidR="00AE6BAD">
        <w:rPr>
          <w:rFonts w:eastAsia="DejaVu Sans" w:cs="Lohit Hindi"/>
          <w:color w:val="000000"/>
          <w:szCs w:val="18"/>
        </w:rPr>
        <w:t xml:space="preserve">aanvullende </w:t>
      </w:r>
      <w:r w:rsidRPr="00D857D5">
        <w:rPr>
          <w:rFonts w:eastAsia="DejaVu Sans" w:cs="Lohit Hindi"/>
          <w:color w:val="000000"/>
          <w:szCs w:val="18"/>
        </w:rPr>
        <w:t>reactie van het kabinet t</w:t>
      </w:r>
      <w:r w:rsidR="00AE6BAD">
        <w:rPr>
          <w:rFonts w:eastAsia="DejaVu Sans" w:cs="Lohit Hindi"/>
          <w:color w:val="000000"/>
          <w:szCs w:val="18"/>
        </w:rPr>
        <w:t>en aanzien van</w:t>
      </w:r>
      <w:r w:rsidRPr="00D857D5">
        <w:rPr>
          <w:rFonts w:eastAsia="DejaVu Sans" w:cs="Lohit Hindi"/>
          <w:color w:val="000000"/>
          <w:szCs w:val="18"/>
        </w:rPr>
        <w:t xml:space="preserve"> het Cybersecuritybeeld 2025 (CSBN 2025) toekomen</w:t>
      </w:r>
      <w:r w:rsidR="00AE6BAD">
        <w:rPr>
          <w:rFonts w:eastAsia="DejaVu Sans" w:cs="Lohit Hindi"/>
          <w:color w:val="000000"/>
          <w:szCs w:val="18"/>
        </w:rPr>
        <w:t>, met daarbij specifieke aandacht voor de opkomst van generatieve AI</w:t>
      </w:r>
      <w:r w:rsidRPr="00D857D5">
        <w:rPr>
          <w:rFonts w:eastAsia="DejaVu Sans" w:cs="Lohit Hindi"/>
          <w:color w:val="000000"/>
          <w:szCs w:val="18"/>
        </w:rPr>
        <w:t>.</w:t>
      </w:r>
      <w:r w:rsidR="00B90362">
        <w:rPr>
          <w:rStyle w:val="Voetnootmarkering"/>
          <w:rFonts w:eastAsia="DejaVu Sans" w:cs="Lohit Hindi"/>
          <w:color w:val="000000"/>
          <w:szCs w:val="18"/>
        </w:rPr>
        <w:footnoteReference w:id="1"/>
      </w:r>
      <w:r w:rsidRPr="00D857D5">
        <w:rPr>
          <w:rFonts w:eastAsia="DejaVu Sans" w:cs="Lohit Hindi"/>
          <w:color w:val="000000"/>
          <w:szCs w:val="18"/>
        </w:rPr>
        <w:t xml:space="preserve"> </w:t>
      </w:r>
    </w:p>
    <w:p w:rsidRPr="00D857D5" w:rsidR="004614AA" w:rsidP="004614AA" w:rsidRDefault="004614AA" w14:paraId="3E31AF2A" w14:textId="77777777">
      <w:pPr>
        <w:autoSpaceDN w:val="0"/>
        <w:textAlignment w:val="baseline"/>
        <w:rPr>
          <w:rFonts w:eastAsia="DejaVu Sans" w:cs="Lohit Hindi"/>
          <w:color w:val="000000"/>
          <w:szCs w:val="18"/>
        </w:rPr>
      </w:pPr>
    </w:p>
    <w:p w:rsidRPr="00D857D5" w:rsidR="00D857D5" w:rsidP="004614AA" w:rsidRDefault="00912241" w14:paraId="1A641E17" w14:textId="165AFD3A">
      <w:pPr>
        <w:tabs>
          <w:tab w:val="left" w:pos="0"/>
        </w:tabs>
        <w:autoSpaceDN w:val="0"/>
        <w:textAlignment w:val="baseline"/>
        <w:outlineLvl w:val="0"/>
        <w:rPr>
          <w:rFonts w:eastAsia="DejaVu Sans" w:cs="Lohit Hindi"/>
          <w:b/>
          <w:color w:val="000000"/>
          <w:szCs w:val="18"/>
        </w:rPr>
      </w:pPr>
      <w:r>
        <w:rPr>
          <w:rFonts w:eastAsia="DejaVu Sans" w:cs="Lohit Hindi"/>
          <w:b/>
          <w:color w:val="000000"/>
          <w:szCs w:val="18"/>
        </w:rPr>
        <w:t>Aanvullende reactie op het Cybersecuritybeeld 2025</w:t>
      </w:r>
    </w:p>
    <w:p w:rsidRPr="00D857D5" w:rsidR="00D857D5" w:rsidP="004614AA" w:rsidRDefault="00912241" w14:paraId="0DE31580" w14:textId="6FB1A737">
      <w:pPr>
        <w:autoSpaceDN w:val="0"/>
        <w:textAlignment w:val="baseline"/>
        <w:rPr>
          <w:rFonts w:eastAsia="DejaVu Sans" w:cs="Lohit Hindi"/>
          <w:color w:val="000000"/>
          <w:szCs w:val="18"/>
        </w:rPr>
      </w:pPr>
      <w:r>
        <w:rPr>
          <w:rFonts w:eastAsia="DejaVu Sans" w:cs="Lohit Hindi"/>
          <w:color w:val="000000"/>
          <w:szCs w:val="18"/>
        </w:rPr>
        <w:t>Het kabinet</w:t>
      </w:r>
      <w:r w:rsidRPr="00D857D5">
        <w:rPr>
          <w:rFonts w:eastAsia="DejaVu Sans" w:cs="Lohit Hindi"/>
          <w:color w:val="000000"/>
          <w:szCs w:val="18"/>
        </w:rPr>
        <w:t xml:space="preserve"> </w:t>
      </w:r>
      <w:r w:rsidRPr="00D857D5" w:rsidR="00D857D5">
        <w:rPr>
          <w:rFonts w:eastAsia="DejaVu Sans" w:cs="Lohit Hindi"/>
          <w:color w:val="000000"/>
          <w:szCs w:val="18"/>
        </w:rPr>
        <w:t xml:space="preserve">onderschrijft dat Nederland en Europa voor cruciale digitale infrastructuur, evenals voor het afnemen van digitale processen c.q. diensten, sterk afhankelijk zijn geworden van een klein aantal buitenlandse </w:t>
      </w:r>
      <w:r>
        <w:rPr>
          <w:rFonts w:eastAsia="DejaVu Sans" w:cs="Lohit Hindi"/>
          <w:color w:val="000000"/>
          <w:szCs w:val="18"/>
        </w:rPr>
        <w:t>techaanbieders</w:t>
      </w:r>
      <w:r w:rsidRPr="00D857D5" w:rsidR="00D857D5">
        <w:rPr>
          <w:rFonts w:eastAsia="DejaVu Sans" w:cs="Lohit Hindi"/>
          <w:color w:val="000000"/>
          <w:szCs w:val="18"/>
        </w:rPr>
        <w:t xml:space="preserve">. Dat maakt ons kwetsbaar in een veranderende wereldorde waarin technologie vaker als geopolitiek machtsmiddel wordt ingezet. </w:t>
      </w:r>
    </w:p>
    <w:p w:rsidRPr="00D857D5" w:rsidR="00D857D5" w:rsidP="004614AA" w:rsidRDefault="00D857D5" w14:paraId="5BBC8B5E" w14:textId="77777777">
      <w:pPr>
        <w:autoSpaceDN w:val="0"/>
        <w:textAlignment w:val="baseline"/>
        <w:rPr>
          <w:rFonts w:eastAsia="DejaVu Sans" w:cs="Lohit Hindi"/>
          <w:color w:val="000000"/>
          <w:szCs w:val="18"/>
        </w:rPr>
      </w:pPr>
    </w:p>
    <w:p w:rsidRPr="00D857D5" w:rsidR="00D857D5" w:rsidP="004614AA" w:rsidRDefault="00D857D5" w14:paraId="6B3B7401" w14:textId="620E2EB3">
      <w:pPr>
        <w:autoSpaceDN w:val="0"/>
        <w:textAlignment w:val="baseline"/>
        <w:rPr>
          <w:rFonts w:eastAsia="DejaVu Sans" w:cs="Lohit Hindi"/>
          <w:color w:val="000000"/>
          <w:szCs w:val="18"/>
        </w:rPr>
      </w:pPr>
      <w:r w:rsidRPr="00D857D5">
        <w:rPr>
          <w:rFonts w:eastAsia="DejaVu Sans" w:cs="Lohit Hindi"/>
          <w:color w:val="000000"/>
          <w:szCs w:val="18"/>
        </w:rPr>
        <w:t xml:space="preserve">In de komende kabinetsperiode wil ik mij daarom inzetten op een overheid waarbij digitale autonomie het uitgangspunt is. Soevereiniteit wordt één van de leidende principes bij digitale inkoop- en aanbestedingen. Daarnaast wordt onderzocht of en hoe een Europees voorkeursprincipe bij aanbestedingen </w:t>
      </w:r>
      <w:r w:rsidR="00912241">
        <w:rPr>
          <w:rFonts w:eastAsia="DejaVu Sans" w:cs="Lohit Hindi"/>
          <w:color w:val="000000"/>
          <w:szCs w:val="18"/>
        </w:rPr>
        <w:t>van digitale producten en diensten</w:t>
      </w:r>
      <w:r w:rsidR="00336564">
        <w:rPr>
          <w:rFonts w:eastAsia="DejaVu Sans" w:cs="Lohit Hindi"/>
          <w:color w:val="000000"/>
          <w:szCs w:val="18"/>
        </w:rPr>
        <w:t xml:space="preserve"> </w:t>
      </w:r>
      <w:r w:rsidRPr="00D857D5">
        <w:rPr>
          <w:rFonts w:eastAsia="DejaVu Sans" w:cs="Lohit Hindi"/>
          <w:color w:val="000000"/>
          <w:szCs w:val="18"/>
        </w:rPr>
        <w:t>kan bijdragen aan het verminderen van afhankelijkheden.</w:t>
      </w:r>
      <w:r w:rsidR="00BB04F7">
        <w:rPr>
          <w:rFonts w:eastAsia="DejaVu Sans" w:cs="Lohit Hindi"/>
          <w:color w:val="000000"/>
          <w:szCs w:val="18"/>
        </w:rPr>
        <w:t xml:space="preserve"> </w:t>
      </w:r>
      <w:r w:rsidRPr="00BB04F7" w:rsidR="00BB04F7">
        <w:rPr>
          <w:rFonts w:eastAsia="DejaVu Sans" w:cs="Lohit Hindi"/>
          <w:color w:val="000000"/>
          <w:szCs w:val="18"/>
        </w:rPr>
        <w:t>Met het recent gepubliceerde wetsvoorstel voor een Cloud &amp; AI Development Act (CADA) heeft de Europese Commissie eveneens tot doel overheden in de EU te stimuleren tot inkoop van Europese clouddiensten.</w:t>
      </w:r>
    </w:p>
    <w:p w:rsidRPr="00D857D5" w:rsidR="00D857D5" w:rsidP="004614AA" w:rsidRDefault="00D857D5" w14:paraId="62DE48EA" w14:textId="77777777">
      <w:pPr>
        <w:autoSpaceDN w:val="0"/>
        <w:textAlignment w:val="baseline"/>
        <w:rPr>
          <w:rFonts w:eastAsia="DejaVu Sans" w:cs="Lohit Hindi"/>
          <w:color w:val="000000"/>
          <w:szCs w:val="18"/>
        </w:rPr>
      </w:pPr>
    </w:p>
    <w:p w:rsidRPr="00D857D5" w:rsidR="00D857D5" w:rsidP="004614AA" w:rsidRDefault="00BB04F7" w14:paraId="04A03146" w14:textId="60B4E927">
      <w:pPr>
        <w:autoSpaceDN w:val="0"/>
        <w:textAlignment w:val="baseline"/>
        <w:rPr>
          <w:rFonts w:eastAsia="DejaVu Sans" w:cs="Lohit Hindi"/>
          <w:color w:val="000000"/>
          <w:szCs w:val="18"/>
        </w:rPr>
      </w:pPr>
      <w:r>
        <w:rPr>
          <w:rFonts w:eastAsia="DejaVu Sans" w:cs="Lohit Hindi"/>
          <w:color w:val="000000"/>
          <w:szCs w:val="18"/>
        </w:rPr>
        <w:t>Het probleem van digitale strategische afhankelijkheden</w:t>
      </w:r>
      <w:r w:rsidRPr="00D857D5" w:rsidR="00D857D5">
        <w:rPr>
          <w:rFonts w:eastAsia="DejaVu Sans" w:cs="Lohit Hindi"/>
          <w:color w:val="000000"/>
          <w:szCs w:val="18"/>
        </w:rPr>
        <w:t xml:space="preserve"> werd eveneens door mijn ambtsvoorganger(s) erkend. Reeds in 2023 is de Agenda Digitale Open Strategische Autonomie (DOSA) gepubliceerd, en recenter is het versterken van digitale weerbaarheid en autonomie van de overheid als prioriteit in de Nederlandse Digitaliseringsstrategie (NDS) aangemerkt. </w:t>
      </w:r>
    </w:p>
    <w:p w:rsidRPr="00D857D5" w:rsidR="00D857D5" w:rsidP="004614AA" w:rsidRDefault="00D857D5" w14:paraId="108EEC00" w14:textId="77777777">
      <w:pPr>
        <w:autoSpaceDN w:val="0"/>
        <w:textAlignment w:val="baseline"/>
        <w:rPr>
          <w:rFonts w:eastAsia="DejaVu Sans" w:cs="Lohit Hindi"/>
          <w:color w:val="000000"/>
          <w:szCs w:val="18"/>
        </w:rPr>
      </w:pPr>
    </w:p>
    <w:p w:rsidR="00D857D5" w:rsidP="004614AA" w:rsidRDefault="00D857D5" w14:paraId="56007DDC" w14:textId="2ED9D96A">
      <w:pPr>
        <w:autoSpaceDN w:val="0"/>
        <w:textAlignment w:val="baseline"/>
        <w:rPr>
          <w:rFonts w:eastAsia="DejaVu Sans" w:cs="Lohit Hindi"/>
          <w:color w:val="000000"/>
          <w:szCs w:val="18"/>
        </w:rPr>
      </w:pPr>
      <w:r w:rsidRPr="00D857D5">
        <w:rPr>
          <w:rFonts w:eastAsia="DejaVu Sans" w:cs="Lohit Hindi"/>
          <w:color w:val="000000"/>
          <w:szCs w:val="18"/>
        </w:rPr>
        <w:lastRenderedPageBreak/>
        <w:t>Daarnaast heeft uw Kamer actief bijgedragen aan de beleidsontwikkeling op dit gebied, onder meer door de initiatiefnota ‘Wolken aan de Horizon’. Zoals ook in de kabinetsreactie op uw initiatiefnota gesteld is</w:t>
      </w:r>
      <w:r w:rsidR="00BB04F7">
        <w:rPr>
          <w:rFonts w:eastAsia="DejaVu Sans" w:cs="Lohit Hindi"/>
          <w:color w:val="000000"/>
          <w:szCs w:val="18"/>
        </w:rPr>
        <w:t>,</w:t>
      </w:r>
      <w:r w:rsidRPr="00D857D5" w:rsidR="00BB04F7">
        <w:rPr>
          <w:rFonts w:eastAsia="DejaVu Sans" w:cs="Lohit Hindi"/>
          <w:color w:val="000000"/>
          <w:szCs w:val="18"/>
          <w:vertAlign w:val="superscript"/>
        </w:rPr>
        <w:footnoteReference w:id="2"/>
      </w:r>
      <w:r w:rsidRPr="00D857D5">
        <w:rPr>
          <w:rFonts w:eastAsia="DejaVu Sans" w:cs="Lohit Hindi"/>
          <w:color w:val="000000"/>
          <w:szCs w:val="18"/>
        </w:rPr>
        <w:t xml:space="preserve"> bouwt deze brief voort op verschillende eerdere Kamerstukken die naar uw Kamer zijn gestuurd. </w:t>
      </w:r>
    </w:p>
    <w:p w:rsidRPr="00D857D5" w:rsidR="00912241" w:rsidP="004614AA" w:rsidRDefault="00912241" w14:paraId="020EB873" w14:textId="77777777">
      <w:pPr>
        <w:autoSpaceDN w:val="0"/>
        <w:textAlignment w:val="baseline"/>
        <w:rPr>
          <w:rFonts w:eastAsia="DejaVu Sans" w:cs="Lohit Hindi"/>
          <w:color w:val="000000"/>
          <w:szCs w:val="18"/>
        </w:rPr>
      </w:pPr>
    </w:p>
    <w:p w:rsidR="00D857D5" w:rsidP="004614AA" w:rsidRDefault="00D857D5" w14:paraId="6BE95429" w14:textId="77777777">
      <w:pPr>
        <w:tabs>
          <w:tab w:val="left" w:pos="0"/>
        </w:tabs>
        <w:autoSpaceDN w:val="0"/>
        <w:textAlignment w:val="baseline"/>
        <w:outlineLvl w:val="1"/>
        <w:rPr>
          <w:rFonts w:eastAsia="DejaVu Sans" w:cs="Lohit Hindi"/>
          <w:i/>
          <w:color w:val="000000"/>
          <w:szCs w:val="18"/>
        </w:rPr>
      </w:pPr>
      <w:r w:rsidRPr="00D857D5">
        <w:rPr>
          <w:rFonts w:eastAsia="DejaVu Sans" w:cs="Lohit Hindi"/>
          <w:i/>
          <w:color w:val="000000"/>
          <w:szCs w:val="18"/>
        </w:rPr>
        <w:t>Geconstateerde risico’s in het CSBN 2025</w:t>
      </w:r>
    </w:p>
    <w:p w:rsidRPr="00D857D5" w:rsidR="00D857D5" w:rsidP="004614AA" w:rsidRDefault="00D857D5" w14:paraId="714E90AB" w14:textId="7FB623BC">
      <w:pPr>
        <w:autoSpaceDN w:val="0"/>
        <w:textAlignment w:val="baseline"/>
        <w:rPr>
          <w:rFonts w:eastAsia="DejaVu Sans" w:cs="Lohit Hindi"/>
          <w:color w:val="000000"/>
          <w:szCs w:val="18"/>
        </w:rPr>
      </w:pPr>
      <w:r w:rsidRPr="00D857D5">
        <w:rPr>
          <w:rFonts w:eastAsia="DejaVu Sans" w:cs="Lohit Hindi"/>
          <w:color w:val="000000"/>
          <w:szCs w:val="18"/>
        </w:rPr>
        <w:t xml:space="preserve">Samengevat wijst het CSBN 2025 voor wat betreft de </w:t>
      </w:r>
      <w:r w:rsidR="00B90362">
        <w:rPr>
          <w:rFonts w:eastAsia="DejaVu Sans" w:cs="Lohit Hindi"/>
          <w:color w:val="000000"/>
          <w:szCs w:val="18"/>
        </w:rPr>
        <w:t xml:space="preserve">strategische afhankelijkheden van cruciale digitale infrastructuur </w:t>
      </w:r>
      <w:r w:rsidRPr="00D857D5">
        <w:rPr>
          <w:rFonts w:eastAsia="DejaVu Sans" w:cs="Lohit Hindi"/>
          <w:color w:val="000000"/>
          <w:szCs w:val="18"/>
        </w:rPr>
        <w:t>op vier concrete risico’s, zijnde:</w:t>
      </w:r>
    </w:p>
    <w:p w:rsidRPr="00D857D5" w:rsidR="00D857D5" w:rsidP="004614AA" w:rsidRDefault="00D857D5" w14:paraId="6E10DFFD" w14:textId="77777777">
      <w:pPr>
        <w:numPr>
          <w:ilvl w:val="0"/>
          <w:numId w:val="15"/>
        </w:numPr>
        <w:autoSpaceDN w:val="0"/>
        <w:contextualSpacing/>
        <w:textAlignment w:val="baseline"/>
        <w:rPr>
          <w:rFonts w:eastAsia="DejaVu Sans" w:cs="Lohit Hindi"/>
          <w:color w:val="000000"/>
          <w:szCs w:val="18"/>
        </w:rPr>
      </w:pPr>
      <w:r w:rsidRPr="00D857D5">
        <w:rPr>
          <w:rFonts w:eastAsia="DejaVu Sans" w:cs="Lohit Hindi"/>
          <w:color w:val="000000"/>
          <w:szCs w:val="18"/>
        </w:rPr>
        <w:t>Digitale afhankelijkheden kunnen worden vergroot, wat implicaties heeft voor de Nederlandse digitale open strategische autonomie. Zo kunnen wetten een extraterritoriale werking hebben en bestaan er beperkingen voor Nederland voor het toezicht dat kan worden uitgeoefend.</w:t>
      </w:r>
    </w:p>
    <w:p w:rsidRPr="00D857D5" w:rsidR="00D857D5" w:rsidP="004614AA" w:rsidRDefault="00D857D5" w14:paraId="186DCE18" w14:textId="77777777">
      <w:pPr>
        <w:numPr>
          <w:ilvl w:val="0"/>
          <w:numId w:val="15"/>
        </w:numPr>
        <w:autoSpaceDN w:val="0"/>
        <w:contextualSpacing/>
        <w:textAlignment w:val="baseline"/>
        <w:rPr>
          <w:rFonts w:eastAsia="DejaVu Sans" w:cs="Lohit Hindi"/>
          <w:color w:val="000000"/>
          <w:szCs w:val="18"/>
        </w:rPr>
      </w:pPr>
      <w:r w:rsidRPr="00D857D5">
        <w:rPr>
          <w:rFonts w:eastAsia="DejaVu Sans" w:cs="Lohit Hindi"/>
          <w:color w:val="000000"/>
          <w:szCs w:val="18"/>
        </w:rPr>
        <w:t xml:space="preserve">Door grootschalige concentratie kan een </w:t>
      </w:r>
      <w:r w:rsidRPr="00B90362">
        <w:rPr>
          <w:rFonts w:eastAsia="DejaVu Sans" w:cs="Lohit Hindi"/>
          <w:i/>
          <w:iCs/>
          <w:color w:val="000000"/>
          <w:szCs w:val="18"/>
        </w:rPr>
        <w:t>single point of failure</w:t>
      </w:r>
      <w:r w:rsidRPr="00D857D5">
        <w:rPr>
          <w:rFonts w:eastAsia="DejaVu Sans" w:cs="Lohit Hindi"/>
          <w:color w:val="000000"/>
          <w:szCs w:val="18"/>
        </w:rPr>
        <w:t xml:space="preserve"> ontstaan. Een storing of cyberincident kan wereldwijde doorwerking krijgen. Vitale sectoren kunnen afhankelijk zijn van één aanbieder, wat betekent dat een incident bij die aanbieder grote impact kan hebben.</w:t>
      </w:r>
    </w:p>
    <w:p w:rsidRPr="00D857D5" w:rsidR="00D857D5" w:rsidP="004614AA" w:rsidRDefault="00D857D5" w14:paraId="478838D3" w14:textId="77777777">
      <w:pPr>
        <w:numPr>
          <w:ilvl w:val="0"/>
          <w:numId w:val="15"/>
        </w:numPr>
        <w:autoSpaceDN w:val="0"/>
        <w:contextualSpacing/>
        <w:textAlignment w:val="baseline"/>
        <w:rPr>
          <w:rFonts w:eastAsia="DejaVu Sans" w:cs="Lohit Hindi"/>
          <w:color w:val="000000"/>
          <w:szCs w:val="18"/>
        </w:rPr>
      </w:pPr>
      <w:r w:rsidRPr="00D857D5">
        <w:rPr>
          <w:rFonts w:eastAsia="DejaVu Sans" w:cs="Lohit Hindi"/>
          <w:color w:val="000000"/>
          <w:szCs w:val="18"/>
        </w:rPr>
        <w:t>De machtspositie van grote aanbieders kan worden versterkt door zowel de aanbod- als vraagzijde. Aan de aanbodzijde kunnen aanbieders een eigen ecoysteem creëren van verschillende diensten, waar organisaties lastig uit kunnen treden (</w:t>
      </w:r>
      <w:r w:rsidRPr="00B90362">
        <w:rPr>
          <w:rFonts w:eastAsia="DejaVu Sans" w:cs="Lohit Hindi"/>
          <w:i/>
          <w:iCs/>
          <w:color w:val="000000"/>
          <w:szCs w:val="18"/>
        </w:rPr>
        <w:t>vendor lock-in</w:t>
      </w:r>
      <w:r w:rsidRPr="00D857D5">
        <w:rPr>
          <w:rFonts w:eastAsia="DejaVu Sans" w:cs="Lohit Hindi"/>
          <w:color w:val="000000"/>
          <w:szCs w:val="18"/>
        </w:rPr>
        <w:t>). Aan de vraagzijde kiezen organisaties veel voor de grootste aanbieders, veelal omdat (Europese) alternatieven niet voorhanden zijn of bijvoorbeeld minder functionaliteiten bieden. Ook dit vergroot de machtspositie.</w:t>
      </w:r>
    </w:p>
    <w:p w:rsidRPr="00D857D5" w:rsidR="00D857D5" w:rsidP="004614AA" w:rsidRDefault="00D857D5" w14:paraId="4FF8C2C7" w14:textId="6A776CCD">
      <w:pPr>
        <w:numPr>
          <w:ilvl w:val="0"/>
          <w:numId w:val="15"/>
        </w:numPr>
        <w:autoSpaceDN w:val="0"/>
        <w:contextualSpacing/>
        <w:textAlignment w:val="baseline"/>
        <w:rPr>
          <w:rFonts w:eastAsia="DejaVu Sans" w:cs="Lohit Hindi"/>
          <w:color w:val="000000"/>
          <w:szCs w:val="18"/>
        </w:rPr>
      </w:pPr>
      <w:r w:rsidRPr="00D857D5">
        <w:rPr>
          <w:rFonts w:eastAsia="DejaVu Sans" w:cs="Lohit Hindi"/>
          <w:color w:val="000000"/>
          <w:szCs w:val="18"/>
        </w:rPr>
        <w:t xml:space="preserve">Organisaties kunnen geleidelijk aan de regie over kernprocessen verliezen, bijvoorbeeld omdat kennis weglekt, de controle over de werking van systemen afneemt of omdat de onderhandelingsruimte ten opzichte van </w:t>
      </w:r>
      <w:r w:rsidR="00B90362">
        <w:rPr>
          <w:rFonts w:eastAsia="DejaVu Sans" w:cs="Lohit Hindi"/>
          <w:color w:val="000000"/>
          <w:szCs w:val="18"/>
        </w:rPr>
        <w:t>aanbieders van digitale infrastructuur</w:t>
      </w:r>
      <w:r w:rsidRPr="00D857D5">
        <w:rPr>
          <w:rFonts w:eastAsia="DejaVu Sans" w:cs="Lohit Hindi"/>
          <w:color w:val="000000"/>
          <w:szCs w:val="18"/>
        </w:rPr>
        <w:t xml:space="preserve"> beperkt is.</w:t>
      </w:r>
    </w:p>
    <w:p w:rsidRPr="00D857D5" w:rsidR="00D857D5" w:rsidP="004614AA" w:rsidRDefault="00D857D5" w14:paraId="15553B1D" w14:textId="77777777">
      <w:pPr>
        <w:autoSpaceDN w:val="0"/>
        <w:textAlignment w:val="baseline"/>
        <w:rPr>
          <w:rFonts w:eastAsia="DejaVu Sans" w:cs="Lohit Hindi"/>
          <w:color w:val="000000"/>
          <w:szCs w:val="18"/>
        </w:rPr>
      </w:pPr>
    </w:p>
    <w:p w:rsidR="00D857D5" w:rsidP="004614AA" w:rsidRDefault="00D857D5" w14:paraId="01C993D1" w14:textId="0FDD7383">
      <w:pPr>
        <w:autoSpaceDN w:val="0"/>
        <w:textAlignment w:val="baseline"/>
        <w:rPr>
          <w:rFonts w:eastAsia="DejaVu Sans" w:cs="Lohit Hindi"/>
          <w:color w:val="000000"/>
          <w:szCs w:val="18"/>
        </w:rPr>
      </w:pPr>
      <w:r w:rsidRPr="00D857D5">
        <w:rPr>
          <w:rFonts w:eastAsia="DejaVu Sans" w:cs="Lohit Hindi"/>
          <w:color w:val="000000"/>
          <w:szCs w:val="18"/>
        </w:rPr>
        <w:t>Bovenop deze risico’s beschrijft het CSBN 2025 dat we er in de huidige geopolitieke context rekening mee moeten houden dat landen hun eigen belangen scherper afwegen, waardoor Nederland geconfronteerd kan worden met (digitale) afhankelijkheden die als drukmiddel kunnen worden ingezet.</w:t>
      </w:r>
    </w:p>
    <w:p w:rsidRPr="00D857D5" w:rsidR="00912241" w:rsidP="004614AA" w:rsidRDefault="00912241" w14:paraId="787A6286" w14:textId="77777777">
      <w:pPr>
        <w:autoSpaceDN w:val="0"/>
        <w:textAlignment w:val="baseline"/>
        <w:rPr>
          <w:rFonts w:eastAsia="DejaVu Sans" w:cs="Lohit Hindi"/>
          <w:color w:val="000000"/>
          <w:szCs w:val="18"/>
        </w:rPr>
      </w:pPr>
    </w:p>
    <w:p w:rsidRPr="00D857D5" w:rsidR="00D857D5" w:rsidP="004614AA" w:rsidRDefault="00D857D5" w14:paraId="2D3868F5" w14:textId="77777777">
      <w:pPr>
        <w:tabs>
          <w:tab w:val="left" w:pos="0"/>
        </w:tabs>
        <w:autoSpaceDN w:val="0"/>
        <w:textAlignment w:val="baseline"/>
        <w:outlineLvl w:val="1"/>
        <w:rPr>
          <w:rFonts w:eastAsia="DejaVu Sans" w:cs="Lohit Hindi"/>
          <w:i/>
          <w:color w:val="000000"/>
          <w:szCs w:val="18"/>
        </w:rPr>
      </w:pPr>
      <w:r w:rsidRPr="00D857D5">
        <w:rPr>
          <w:rFonts w:eastAsia="DejaVu Sans" w:cs="Lohit Hindi"/>
          <w:i/>
          <w:color w:val="000000"/>
          <w:szCs w:val="18"/>
        </w:rPr>
        <w:t>Reactie kabinet t.a.v. geconstateerde risico’s</w:t>
      </w:r>
    </w:p>
    <w:p w:rsidRPr="00D857D5" w:rsidR="00D857D5" w:rsidP="004614AA" w:rsidRDefault="00D857D5" w14:paraId="681F430A" w14:textId="56C7F7D5">
      <w:pPr>
        <w:autoSpaceDN w:val="0"/>
        <w:textAlignment w:val="baseline"/>
        <w:rPr>
          <w:rFonts w:eastAsia="DejaVu Sans" w:cs="Lohit Hindi"/>
          <w:color w:val="000000"/>
          <w:szCs w:val="18"/>
        </w:rPr>
      </w:pPr>
      <w:r w:rsidRPr="00D857D5">
        <w:rPr>
          <w:rFonts w:eastAsia="DejaVu Sans" w:cs="Lohit Hindi"/>
          <w:color w:val="000000"/>
          <w:szCs w:val="18"/>
        </w:rPr>
        <w:t>De problemen, zoals in het CSBN benoemd, zijn niet nieuw of onbekend. De verregaande marktconcentratie aan de aanbodzijde, inclusief de vendor lock-in, alsmede de belemmeringen bij de vraagzijde, zijn reeds</w:t>
      </w:r>
      <w:r w:rsidR="008919AC">
        <w:rPr>
          <w:rFonts w:eastAsia="DejaVu Sans" w:cs="Lohit Hindi"/>
          <w:color w:val="000000"/>
          <w:szCs w:val="18"/>
        </w:rPr>
        <w:t xml:space="preserve"> benoemd</w:t>
      </w:r>
      <w:r w:rsidRPr="00D857D5">
        <w:rPr>
          <w:rFonts w:eastAsia="DejaVu Sans" w:cs="Lohit Hindi"/>
          <w:color w:val="000000"/>
          <w:szCs w:val="18"/>
        </w:rPr>
        <w:t xml:space="preserve"> in de kabinetsreactie op uw initiatiefnota ‘Wolken aan de Horizon’</w:t>
      </w:r>
      <w:r w:rsidR="008919AC">
        <w:rPr>
          <w:rFonts w:eastAsia="DejaVu Sans" w:cs="Lohit Hindi"/>
          <w:color w:val="000000"/>
          <w:szCs w:val="18"/>
        </w:rPr>
        <w:t>.</w:t>
      </w:r>
      <w:r w:rsidR="00BB04F7">
        <w:rPr>
          <w:rStyle w:val="Voetnootmarkering"/>
          <w:rFonts w:eastAsia="DejaVu Sans" w:cs="Lohit Hindi"/>
          <w:color w:val="000000"/>
          <w:szCs w:val="18"/>
        </w:rPr>
        <w:footnoteReference w:id="3"/>
      </w:r>
    </w:p>
    <w:p w:rsidRPr="00D857D5" w:rsidR="00D857D5" w:rsidP="004614AA" w:rsidRDefault="00D857D5" w14:paraId="125BC4C8" w14:textId="77777777">
      <w:pPr>
        <w:autoSpaceDN w:val="0"/>
        <w:textAlignment w:val="baseline"/>
        <w:rPr>
          <w:rFonts w:eastAsia="DejaVu Sans" w:cs="Lohit Hindi"/>
          <w:color w:val="000000"/>
          <w:szCs w:val="18"/>
        </w:rPr>
      </w:pPr>
    </w:p>
    <w:p w:rsidRPr="00D857D5" w:rsidR="00D857D5" w:rsidP="004614AA" w:rsidRDefault="00D857D5" w14:paraId="715A1CE9" w14:textId="597804DC">
      <w:pPr>
        <w:autoSpaceDN w:val="0"/>
        <w:textAlignment w:val="baseline"/>
        <w:rPr>
          <w:rFonts w:eastAsia="DejaVu Sans" w:cs="Lohit Hindi"/>
          <w:color w:val="000000"/>
          <w:szCs w:val="18"/>
        </w:rPr>
      </w:pPr>
      <w:r w:rsidRPr="00D857D5">
        <w:rPr>
          <w:rFonts w:eastAsia="DejaVu Sans" w:cs="Lohit Hindi"/>
          <w:color w:val="000000"/>
          <w:szCs w:val="18"/>
        </w:rPr>
        <w:t>Eén van de benoemde risico’s die kan voortvloeien uit het vergroten van digitale afhankelijkheden is de toepassing van wetgeving met extraterritoriale werking. Er zijn diverse landen,</w:t>
      </w:r>
      <w:r w:rsidR="007F059A">
        <w:rPr>
          <w:rFonts w:eastAsia="DejaVu Sans" w:cs="Lohit Hindi"/>
          <w:color w:val="000000"/>
          <w:szCs w:val="18"/>
        </w:rPr>
        <w:t xml:space="preserve"> </w:t>
      </w:r>
      <w:r w:rsidRPr="00D857D5">
        <w:rPr>
          <w:rFonts w:eastAsia="DejaVu Sans" w:cs="Lohit Hindi"/>
          <w:color w:val="000000"/>
          <w:szCs w:val="18"/>
        </w:rPr>
        <w:t xml:space="preserve">die wet- en regelgeving kennen met extraterritoriale werking die medewerking van dienstverleners bij gegevensverzoeken van </w:t>
      </w:r>
      <w:r w:rsidRPr="00D857D5">
        <w:rPr>
          <w:rFonts w:eastAsia="DejaVu Sans" w:cs="Lohit Hindi"/>
          <w:color w:val="000000"/>
          <w:szCs w:val="18"/>
        </w:rPr>
        <w:lastRenderedPageBreak/>
        <w:t>veiligheidsdiensten verplicht.</w:t>
      </w:r>
      <w:r w:rsidR="007F059A">
        <w:rPr>
          <w:rStyle w:val="Voetnootmarkering"/>
          <w:rFonts w:eastAsia="DejaVu Sans" w:cs="Lohit Hindi"/>
          <w:color w:val="000000"/>
          <w:szCs w:val="18"/>
        </w:rPr>
        <w:footnoteReference w:id="4"/>
      </w:r>
      <w:r w:rsidRPr="00D857D5">
        <w:rPr>
          <w:rFonts w:eastAsia="DejaVu Sans" w:cs="Lohit Hindi"/>
          <w:color w:val="000000"/>
          <w:szCs w:val="18"/>
        </w:rPr>
        <w:t xml:space="preserve"> Dergelijke wet- en regelgeving kan in bepaalde gevallen mogelijk leiden tot ongewenste toegang tot Nederlandse gegevens. </w:t>
      </w:r>
      <w:r w:rsidR="00024269">
        <w:rPr>
          <w:rFonts w:eastAsia="DejaVu Sans" w:cs="Lohit Hindi"/>
          <w:color w:val="000000"/>
          <w:szCs w:val="18"/>
        </w:rPr>
        <w:t xml:space="preserve">Hetzelfde gaat </w:t>
      </w:r>
      <w:r w:rsidR="008919AC">
        <w:rPr>
          <w:rFonts w:eastAsia="DejaVu Sans" w:cs="Lohit Hindi"/>
          <w:color w:val="000000"/>
          <w:szCs w:val="18"/>
        </w:rPr>
        <w:t xml:space="preserve">ook </w:t>
      </w:r>
      <w:r w:rsidR="00024269">
        <w:rPr>
          <w:rFonts w:eastAsia="DejaVu Sans" w:cs="Lohit Hindi"/>
          <w:color w:val="000000"/>
          <w:szCs w:val="18"/>
        </w:rPr>
        <w:t>op voor</w:t>
      </w:r>
      <w:r w:rsidRPr="00D857D5">
        <w:rPr>
          <w:rFonts w:eastAsia="DejaVu Sans" w:cs="Lohit Hindi"/>
          <w:color w:val="000000"/>
          <w:szCs w:val="18"/>
        </w:rPr>
        <w:t xml:space="preserve"> </w:t>
      </w:r>
      <w:r w:rsidR="00024269">
        <w:rPr>
          <w:rFonts w:eastAsia="DejaVu Sans" w:cs="Lohit Hindi"/>
          <w:color w:val="000000"/>
          <w:szCs w:val="18"/>
        </w:rPr>
        <w:t xml:space="preserve">wetgeving omtrent </w:t>
      </w:r>
      <w:r w:rsidRPr="00D857D5">
        <w:rPr>
          <w:rFonts w:eastAsia="DejaVu Sans" w:cs="Lohit Hindi"/>
          <w:color w:val="000000"/>
          <w:szCs w:val="18"/>
        </w:rPr>
        <w:t>sanctiemechanisme</w:t>
      </w:r>
      <w:r w:rsidR="00024269">
        <w:rPr>
          <w:rFonts w:eastAsia="DejaVu Sans" w:cs="Lohit Hindi"/>
          <w:color w:val="000000"/>
          <w:szCs w:val="18"/>
        </w:rPr>
        <w:t>n</w:t>
      </w:r>
      <w:r w:rsidRPr="00D857D5">
        <w:rPr>
          <w:rFonts w:eastAsia="DejaVu Sans" w:cs="Lohit Hindi"/>
          <w:color w:val="000000"/>
          <w:szCs w:val="18"/>
        </w:rPr>
        <w:t xml:space="preserve">, </w:t>
      </w:r>
      <w:r w:rsidR="00024269">
        <w:rPr>
          <w:rFonts w:eastAsia="DejaVu Sans" w:cs="Lohit Hindi"/>
          <w:color w:val="000000"/>
          <w:szCs w:val="18"/>
        </w:rPr>
        <w:t>wat</w:t>
      </w:r>
      <w:r w:rsidRPr="00D857D5">
        <w:rPr>
          <w:rFonts w:eastAsia="DejaVu Sans" w:cs="Lohit Hindi"/>
          <w:color w:val="000000"/>
          <w:szCs w:val="18"/>
        </w:rPr>
        <w:t xml:space="preserve"> onder meer in</w:t>
      </w:r>
      <w:r w:rsidR="00024269">
        <w:rPr>
          <w:rFonts w:eastAsia="DejaVu Sans" w:cs="Lohit Hindi"/>
          <w:color w:val="000000"/>
          <w:szCs w:val="18"/>
        </w:rPr>
        <w:t xml:space="preserve">houdt </w:t>
      </w:r>
      <w:r w:rsidRPr="00D857D5">
        <w:rPr>
          <w:rFonts w:eastAsia="DejaVu Sans" w:cs="Lohit Hindi"/>
          <w:color w:val="000000"/>
          <w:szCs w:val="18"/>
        </w:rPr>
        <w:t>dat personen en organisaties geen diensten of ondersteuning meer mogen leveren aan gesanctioneerde personen/organisaties, met risico op civiele of strafrechtelijke vervolging bij overtreding. Ook in gevallen waarin overeenkomsten gesloten zijn met een Europese dochter van een dergelijke organisatie, is het toch mogelijk dat deze gehoor moet geven aan een dergelijke sanctiemaatregel.</w:t>
      </w:r>
    </w:p>
    <w:p w:rsidRPr="00D857D5" w:rsidR="00D857D5" w:rsidP="004614AA" w:rsidRDefault="00D857D5" w14:paraId="29140D7C" w14:textId="77777777">
      <w:pPr>
        <w:autoSpaceDN w:val="0"/>
        <w:textAlignment w:val="baseline"/>
        <w:rPr>
          <w:rFonts w:eastAsia="DejaVu Sans" w:cs="Lohit Hindi"/>
          <w:color w:val="000000"/>
          <w:szCs w:val="18"/>
        </w:rPr>
      </w:pPr>
    </w:p>
    <w:p w:rsidRPr="00D857D5" w:rsidR="00D857D5" w:rsidP="004614AA" w:rsidRDefault="00D857D5" w14:paraId="015604D3" w14:textId="77777777">
      <w:pPr>
        <w:autoSpaceDN w:val="0"/>
        <w:textAlignment w:val="baseline"/>
        <w:rPr>
          <w:rFonts w:eastAsia="DejaVu Sans" w:cs="Lohit Hindi"/>
          <w:color w:val="000000"/>
          <w:szCs w:val="18"/>
        </w:rPr>
      </w:pPr>
      <w:r w:rsidRPr="00D857D5">
        <w:rPr>
          <w:rFonts w:eastAsia="DejaVu Sans" w:cs="Lohit Hindi"/>
          <w:color w:val="000000"/>
          <w:szCs w:val="18"/>
        </w:rPr>
        <w:t xml:space="preserve">Naar aanleiding van incidenten en onderzoek concludeert de NCTV in het CSBN dat organisaties binnen de Rijksoverheid veel digitale processen afnemen van een klein aantal leveranciers, waarbij weinig tot geen rekening gehouden wordt met het voorkomen van concentratierisico’s. Bovendien wegen en beschouwen overheidsorganisaties onvoldoende de (strategische) risico’s van hun leveranciers en dienstverleners en blijkt dat meerdere overheidsorganisaties geen succesvolle terugvalopties hebben. Er is, aldus het gestelde in het CSBN, ook onvoldoende aandacht voor digitale weerbaarheid en afhankelijkheden op bestuurstafels. </w:t>
      </w:r>
    </w:p>
    <w:p w:rsidRPr="00D857D5" w:rsidR="00D857D5" w:rsidP="004614AA" w:rsidRDefault="00D857D5" w14:paraId="5C03BDA9" w14:textId="77777777">
      <w:pPr>
        <w:autoSpaceDN w:val="0"/>
        <w:textAlignment w:val="baseline"/>
        <w:rPr>
          <w:rFonts w:eastAsia="DejaVu Sans" w:cs="Lohit Hindi"/>
          <w:color w:val="000000"/>
          <w:szCs w:val="18"/>
        </w:rPr>
      </w:pPr>
    </w:p>
    <w:p w:rsidRPr="00D857D5" w:rsidR="00D857D5" w:rsidP="004614AA" w:rsidRDefault="00D857D5" w14:paraId="168FE047" w14:textId="16E419AD">
      <w:pPr>
        <w:autoSpaceDN w:val="0"/>
        <w:textAlignment w:val="baseline"/>
        <w:rPr>
          <w:rFonts w:eastAsia="DejaVu Sans" w:cs="Lohit Hindi"/>
          <w:color w:val="000000"/>
          <w:szCs w:val="18"/>
        </w:rPr>
      </w:pPr>
      <w:r w:rsidRPr="00D857D5">
        <w:rPr>
          <w:rFonts w:eastAsia="DejaVu Sans" w:cs="Lohit Hindi"/>
          <w:color w:val="000000"/>
          <w:szCs w:val="18"/>
        </w:rPr>
        <w:t xml:space="preserve">Het kabinet onderschrijft dit en heeft in het coalitieakkoord aangegeven dat de inzet van het kabinet </w:t>
      </w:r>
      <w:r w:rsidRPr="00D857D5" w:rsidR="00B90362">
        <w:rPr>
          <w:rFonts w:eastAsia="DejaVu Sans" w:cs="Lohit Hindi"/>
          <w:color w:val="000000"/>
          <w:szCs w:val="18"/>
        </w:rPr>
        <w:t>erop</w:t>
      </w:r>
      <w:r w:rsidRPr="00D857D5">
        <w:rPr>
          <w:rFonts w:eastAsia="DejaVu Sans" w:cs="Lohit Hindi"/>
          <w:color w:val="000000"/>
          <w:szCs w:val="18"/>
        </w:rPr>
        <w:t xml:space="preserve"> gericht is om </w:t>
      </w:r>
      <w:r w:rsidR="005E1A7A">
        <w:rPr>
          <w:rFonts w:eastAsia="DejaVu Sans" w:cs="Lohit Hindi"/>
          <w:color w:val="000000"/>
          <w:szCs w:val="18"/>
        </w:rPr>
        <w:t xml:space="preserve">strategische </w:t>
      </w:r>
      <w:r w:rsidRPr="00D857D5">
        <w:rPr>
          <w:rFonts w:eastAsia="DejaVu Sans" w:cs="Lohit Hindi"/>
          <w:color w:val="000000"/>
          <w:szCs w:val="18"/>
        </w:rPr>
        <w:t>afhankelijkheden af te bouwen en zoveel mogelijk te diversifiëren, ook op digitaal vlak</w:t>
      </w:r>
      <w:r w:rsidR="00C71595">
        <w:rPr>
          <w:rFonts w:eastAsia="DejaVu Sans" w:cs="Lohit Hindi"/>
          <w:color w:val="000000"/>
          <w:szCs w:val="18"/>
        </w:rPr>
        <w:t xml:space="preserve">. </w:t>
      </w:r>
      <w:r w:rsidRPr="00D857D5" w:rsidR="00C71595">
        <w:rPr>
          <w:rFonts w:eastAsia="DejaVu Sans" w:cs="Lohit Hindi"/>
          <w:color w:val="000000"/>
          <w:szCs w:val="18"/>
        </w:rPr>
        <w:t xml:space="preserve">Specifiek op </w:t>
      </w:r>
      <w:r w:rsidR="00C71595">
        <w:rPr>
          <w:rFonts w:eastAsia="DejaVu Sans" w:cs="Lohit Hindi"/>
          <w:color w:val="000000"/>
          <w:szCs w:val="18"/>
        </w:rPr>
        <w:t xml:space="preserve">het gebied van </w:t>
      </w:r>
      <w:r w:rsidRPr="00D857D5" w:rsidR="00C71595">
        <w:rPr>
          <w:rFonts w:eastAsia="DejaVu Sans" w:cs="Lohit Hindi"/>
          <w:color w:val="000000"/>
          <w:szCs w:val="18"/>
        </w:rPr>
        <w:t>cloud</w:t>
      </w:r>
      <w:r w:rsidR="00C71595">
        <w:rPr>
          <w:rFonts w:eastAsia="DejaVu Sans" w:cs="Lohit Hindi"/>
          <w:color w:val="000000"/>
          <w:szCs w:val="18"/>
        </w:rPr>
        <w:t xml:space="preserve"> zijn recent twee stappen gezet met de herziening van het rijksbreed cloudbeleid</w:t>
      </w:r>
      <w:r w:rsidR="00C71595">
        <w:rPr>
          <w:rStyle w:val="Voetnootmarkering"/>
          <w:rFonts w:eastAsia="DejaVu Sans" w:cs="Lohit Hindi"/>
          <w:color w:val="000000"/>
          <w:szCs w:val="18"/>
        </w:rPr>
        <w:footnoteReference w:id="5"/>
      </w:r>
      <w:r w:rsidR="00C71595">
        <w:rPr>
          <w:rFonts w:eastAsia="DejaVu Sans" w:cs="Lohit Hindi"/>
          <w:color w:val="000000"/>
          <w:szCs w:val="18"/>
        </w:rPr>
        <w:t xml:space="preserve"> en de uitgevoerde verkenning naar de </w:t>
      </w:r>
      <w:r w:rsidR="00B84FEF">
        <w:rPr>
          <w:rFonts w:eastAsia="DejaVu Sans" w:cs="Lohit Hindi"/>
          <w:color w:val="000000"/>
          <w:szCs w:val="18"/>
        </w:rPr>
        <w:t>soevereine</w:t>
      </w:r>
      <w:r w:rsidR="00C71595">
        <w:rPr>
          <w:rFonts w:eastAsia="DejaVu Sans" w:cs="Lohit Hindi"/>
          <w:color w:val="000000"/>
          <w:szCs w:val="18"/>
        </w:rPr>
        <w:t xml:space="preserve"> overheidscloud in het kader van de NDS</w:t>
      </w:r>
      <w:r w:rsidR="00C71595">
        <w:rPr>
          <w:rStyle w:val="Voetnootmarkering"/>
          <w:rFonts w:eastAsia="DejaVu Sans" w:cs="Lohit Hindi"/>
          <w:color w:val="000000"/>
          <w:szCs w:val="18"/>
        </w:rPr>
        <w:footnoteReference w:id="6"/>
      </w:r>
      <w:r w:rsidR="00C71595">
        <w:rPr>
          <w:rFonts w:eastAsia="DejaVu Sans" w:cs="Lohit Hindi"/>
          <w:color w:val="000000"/>
          <w:szCs w:val="18"/>
        </w:rPr>
        <w:t>.</w:t>
      </w:r>
    </w:p>
    <w:p w:rsidRPr="00D857D5" w:rsidR="00D857D5" w:rsidP="004614AA" w:rsidRDefault="00D857D5" w14:paraId="289BC79B" w14:textId="77777777">
      <w:pPr>
        <w:autoSpaceDN w:val="0"/>
        <w:textAlignment w:val="baseline"/>
        <w:rPr>
          <w:rFonts w:eastAsia="DejaVu Sans" w:cs="Lohit Hindi"/>
          <w:color w:val="000000"/>
          <w:szCs w:val="18"/>
        </w:rPr>
      </w:pPr>
    </w:p>
    <w:p w:rsidRPr="00D857D5" w:rsidR="00D857D5" w:rsidP="004614AA" w:rsidRDefault="00D857D5" w14:paraId="2BD68F37" w14:textId="4D2A11C5">
      <w:pPr>
        <w:autoSpaceDN w:val="0"/>
        <w:textAlignment w:val="baseline"/>
        <w:rPr>
          <w:rFonts w:eastAsia="DejaVu Sans" w:cs="Lohit Hindi"/>
          <w:color w:val="000000"/>
          <w:szCs w:val="18"/>
        </w:rPr>
      </w:pPr>
      <w:r w:rsidRPr="00D857D5">
        <w:rPr>
          <w:rFonts w:eastAsia="DejaVu Sans" w:cs="Lohit Hindi"/>
          <w:color w:val="000000"/>
          <w:szCs w:val="18"/>
        </w:rPr>
        <w:t>Om digitale afhankelijkheden af te bouwen en te voorkomen, is</w:t>
      </w:r>
      <w:r w:rsidR="00C71595">
        <w:rPr>
          <w:rFonts w:eastAsia="DejaVu Sans" w:cs="Lohit Hindi"/>
          <w:color w:val="000000"/>
          <w:szCs w:val="18"/>
        </w:rPr>
        <w:t xml:space="preserve"> verder</w:t>
      </w:r>
      <w:r w:rsidRPr="00D857D5">
        <w:rPr>
          <w:rFonts w:eastAsia="DejaVu Sans" w:cs="Lohit Hindi"/>
          <w:color w:val="000000"/>
          <w:szCs w:val="18"/>
        </w:rPr>
        <w:t xml:space="preserve"> binnen de NDS digitale weerbaarheid en autonomie één van de prioriteiten waar overheidsbreed aan wordt gewerkt. Vanuit de NDS komt er daarnaast een routekaart digitale </w:t>
      </w:r>
      <w:r w:rsidRPr="00D857D5" w:rsidR="00B90362">
        <w:rPr>
          <w:rFonts w:eastAsia="DejaVu Sans" w:cs="Lohit Hindi"/>
          <w:color w:val="000000"/>
          <w:szCs w:val="18"/>
        </w:rPr>
        <w:t>autonomie evenals</w:t>
      </w:r>
      <w:r w:rsidRPr="00D857D5">
        <w:rPr>
          <w:rFonts w:eastAsia="DejaVu Sans" w:cs="Lohit Hindi"/>
          <w:color w:val="000000"/>
          <w:szCs w:val="18"/>
        </w:rPr>
        <w:t xml:space="preserve"> een referentiekader digitale autonomie. Nederland is </w:t>
      </w:r>
      <w:r w:rsidRPr="00D857D5" w:rsidR="00B90362">
        <w:rPr>
          <w:rFonts w:eastAsia="DejaVu Sans" w:cs="Lohit Hindi"/>
          <w:color w:val="000000"/>
          <w:szCs w:val="18"/>
        </w:rPr>
        <w:t>ook</w:t>
      </w:r>
      <w:r w:rsidRPr="00D857D5">
        <w:rPr>
          <w:rFonts w:eastAsia="DejaVu Sans" w:cs="Lohit Hindi"/>
          <w:color w:val="000000"/>
          <w:szCs w:val="18"/>
        </w:rPr>
        <w:t xml:space="preserve"> één van de oprichtende lidstaten van de </w:t>
      </w:r>
      <w:r w:rsidR="005E1A7A">
        <w:rPr>
          <w:rFonts w:eastAsia="DejaVu Sans" w:cs="Lohit Hindi"/>
          <w:i/>
          <w:iCs/>
          <w:color w:val="000000"/>
          <w:szCs w:val="18"/>
        </w:rPr>
        <w:t xml:space="preserve">European Digital Infrastructure Consortium </w:t>
      </w:r>
      <w:r w:rsidR="005E1A7A">
        <w:rPr>
          <w:rFonts w:eastAsia="DejaVu Sans" w:cs="Lohit Hindi"/>
          <w:color w:val="000000"/>
          <w:szCs w:val="18"/>
        </w:rPr>
        <w:t>(</w:t>
      </w:r>
      <w:r w:rsidRPr="00D857D5">
        <w:rPr>
          <w:rFonts w:eastAsia="DejaVu Sans" w:cs="Lohit Hindi"/>
          <w:color w:val="000000"/>
          <w:szCs w:val="18"/>
        </w:rPr>
        <w:t>EDIC</w:t>
      </w:r>
      <w:r w:rsidR="005E1A7A">
        <w:rPr>
          <w:rFonts w:eastAsia="DejaVu Sans" w:cs="Lohit Hindi"/>
          <w:color w:val="000000"/>
          <w:szCs w:val="18"/>
        </w:rPr>
        <w:t>)</w:t>
      </w:r>
      <w:r w:rsidRPr="00D857D5">
        <w:rPr>
          <w:rFonts w:eastAsia="DejaVu Sans" w:cs="Lohit Hindi"/>
          <w:color w:val="000000"/>
          <w:szCs w:val="18"/>
        </w:rPr>
        <w:t xml:space="preserve"> Digitale Gemeenschapsgoederen.</w:t>
      </w:r>
    </w:p>
    <w:p w:rsidR="005E1A7A" w:rsidP="004614AA" w:rsidRDefault="005E1A7A" w14:paraId="2176B7D2" w14:textId="4BE4D6CC">
      <w:pPr>
        <w:autoSpaceDN w:val="0"/>
        <w:textAlignment w:val="baseline"/>
        <w:rPr>
          <w:rFonts w:eastAsia="DejaVu Sans" w:cs="Lohit Hindi"/>
          <w:color w:val="000000"/>
          <w:szCs w:val="18"/>
        </w:rPr>
      </w:pPr>
    </w:p>
    <w:p w:rsidRPr="00D857D5" w:rsidR="00D857D5" w:rsidP="004614AA" w:rsidRDefault="00D857D5" w14:paraId="7B5CAF60" w14:textId="7FFBBCC7">
      <w:pPr>
        <w:tabs>
          <w:tab w:val="left" w:pos="0"/>
        </w:tabs>
        <w:autoSpaceDN w:val="0"/>
        <w:textAlignment w:val="baseline"/>
        <w:outlineLvl w:val="0"/>
        <w:rPr>
          <w:rFonts w:eastAsia="DejaVu Sans" w:cs="Lohit Hindi"/>
          <w:b/>
          <w:color w:val="000000"/>
          <w:szCs w:val="18"/>
        </w:rPr>
      </w:pPr>
      <w:r w:rsidRPr="00D857D5">
        <w:rPr>
          <w:rFonts w:eastAsia="DejaVu Sans" w:cs="Lohit Hindi"/>
          <w:b/>
          <w:color w:val="000000"/>
          <w:szCs w:val="18"/>
        </w:rPr>
        <w:t xml:space="preserve">Opkomst </w:t>
      </w:r>
      <w:r w:rsidR="00FE16BA">
        <w:rPr>
          <w:rFonts w:eastAsia="DejaVu Sans" w:cs="Lohit Hindi"/>
          <w:b/>
          <w:color w:val="000000"/>
          <w:szCs w:val="18"/>
        </w:rPr>
        <w:t>g</w:t>
      </w:r>
      <w:r w:rsidRPr="00D857D5">
        <w:rPr>
          <w:rFonts w:eastAsia="DejaVu Sans" w:cs="Lohit Hindi"/>
          <w:b/>
          <w:color w:val="000000"/>
          <w:szCs w:val="18"/>
        </w:rPr>
        <w:t>eneratieve AI</w:t>
      </w:r>
    </w:p>
    <w:p w:rsidRPr="00D857D5" w:rsidR="00D857D5" w:rsidP="004614AA" w:rsidRDefault="00D857D5" w14:paraId="2DC0EFDC" w14:textId="77777777">
      <w:pPr>
        <w:autoSpaceDN w:val="0"/>
        <w:textAlignment w:val="baseline"/>
        <w:rPr>
          <w:rFonts w:eastAsia="DejaVu Sans" w:cs="Lohit Hindi"/>
          <w:color w:val="000000"/>
          <w:szCs w:val="18"/>
        </w:rPr>
      </w:pPr>
      <w:r w:rsidRPr="00D857D5">
        <w:rPr>
          <w:rFonts w:eastAsia="DejaVu Sans" w:cs="Lohit Hindi"/>
          <w:color w:val="000000"/>
          <w:szCs w:val="18"/>
        </w:rPr>
        <w:t>Het gebruik van generatieve AI in de samenleving en door de Nederlandse overheid is de afgelopen jaren toegenomen. Zo laat de in het najaar van 2025 verschenen Overheidsbrede monitor generatieve AI van TNO (in opdracht van BZK) een duidelijke toename zien in het aantal generatieve AI-toepassingen bij Nederlandse overheidsorganisaties.</w:t>
      </w:r>
      <w:r w:rsidRPr="00D857D5">
        <w:rPr>
          <w:rFonts w:eastAsia="DejaVu Sans" w:cs="Lohit Hindi"/>
          <w:color w:val="000000"/>
          <w:szCs w:val="18"/>
          <w:vertAlign w:val="superscript"/>
        </w:rPr>
        <w:footnoteReference w:id="7"/>
      </w:r>
      <w:r w:rsidRPr="00D857D5">
        <w:rPr>
          <w:rFonts w:eastAsia="DejaVu Sans" w:cs="Lohit Hindi"/>
          <w:color w:val="000000"/>
          <w:szCs w:val="18"/>
        </w:rPr>
        <w:t xml:space="preserve"> Een substantieel deel van de onderzochte generatieve AI-toepassingen maakt gebruik van niet-Nederlandse taalmodellen en systemen. Vanaf april 2025 geldt het overheidsbrede standpunt generatieve AI.</w:t>
      </w:r>
      <w:r w:rsidRPr="00D857D5">
        <w:rPr>
          <w:rFonts w:eastAsia="DejaVu Sans" w:cs="Lohit Hindi"/>
          <w:color w:val="000000"/>
          <w:szCs w:val="18"/>
          <w:vertAlign w:val="superscript"/>
        </w:rPr>
        <w:footnoteReference w:id="8"/>
      </w:r>
      <w:r w:rsidRPr="00D857D5">
        <w:rPr>
          <w:rFonts w:eastAsia="DejaVu Sans" w:cs="Lohit Hindi"/>
          <w:color w:val="000000"/>
          <w:szCs w:val="18"/>
        </w:rPr>
        <w:t xml:space="preserve"> Mede gelet op het belang van autonomie maakt hiervan onderdeel uit dat wij als </w:t>
      </w:r>
      <w:r w:rsidRPr="00D857D5">
        <w:rPr>
          <w:rFonts w:eastAsia="DejaVu Sans" w:cs="Lohit Hindi"/>
          <w:color w:val="000000"/>
          <w:szCs w:val="18"/>
        </w:rPr>
        <w:lastRenderedPageBreak/>
        <w:t>Nederlandse overheid een voorkeur hebben voor het gebruik van Nederlandse of Europese open taalmodellen.</w:t>
      </w:r>
    </w:p>
    <w:p w:rsidRPr="00D857D5" w:rsidR="00D857D5" w:rsidP="004614AA" w:rsidRDefault="00D857D5" w14:paraId="5DBE99AC" w14:textId="2A6FB110">
      <w:pPr>
        <w:autoSpaceDN w:val="0"/>
        <w:textAlignment w:val="baseline"/>
        <w:rPr>
          <w:rFonts w:eastAsia="DejaVu Sans" w:cs="Lohit Hindi"/>
          <w:color w:val="000000"/>
          <w:szCs w:val="18"/>
        </w:rPr>
      </w:pPr>
      <w:r w:rsidRPr="00D857D5">
        <w:rPr>
          <w:rFonts w:eastAsia="DejaVu Sans" w:cs="Lohit Hindi"/>
          <w:color w:val="000000"/>
          <w:szCs w:val="18"/>
        </w:rPr>
        <w:br/>
        <w:t xml:space="preserve">In het kader van de Nederlandse Digitaliseringsstrategie (NDS) wordt binnen de prioriteit AI gewerkt aan het stimuleren van de inzet van Nederlandse en Europese óf open taalmodellen, </w:t>
      </w:r>
      <w:r w:rsidR="00B90362">
        <w:rPr>
          <w:rFonts w:eastAsia="DejaVu Sans" w:cs="Lohit Hindi"/>
          <w:color w:val="000000"/>
          <w:szCs w:val="18"/>
        </w:rPr>
        <w:t>mede om</w:t>
      </w:r>
      <w:r w:rsidRPr="00D857D5">
        <w:rPr>
          <w:rFonts w:eastAsia="DejaVu Sans" w:cs="Lohit Hindi"/>
          <w:color w:val="000000"/>
          <w:szCs w:val="18"/>
        </w:rPr>
        <w:t xml:space="preserve"> daarmee de Europese AI-industrie te stimuleren ten behoeve van strategische digitale autonomie. Er zijn in dat kader bijvoorbeeld een aantal AI-projecten binnen de overheid die het Nederlandse taalmodel GPT-NL gaan beproeven in de praktijk, mede ten behoeve van de doorontwikkeling van het model.</w:t>
      </w:r>
      <w:r w:rsidRPr="00D857D5">
        <w:rPr>
          <w:rFonts w:eastAsia="DejaVu Sans" w:cs="Lohit Hindi"/>
          <w:color w:val="000000"/>
          <w:szCs w:val="18"/>
          <w:vertAlign w:val="superscript"/>
        </w:rPr>
        <w:footnoteReference w:id="9"/>
      </w:r>
      <w:r w:rsidRPr="00D857D5">
        <w:rPr>
          <w:rFonts w:eastAsia="DejaVu Sans" w:cs="Lohit Hindi"/>
          <w:color w:val="000000"/>
          <w:szCs w:val="18"/>
        </w:rPr>
        <w:t xml:space="preserve"> </w:t>
      </w:r>
    </w:p>
    <w:p w:rsidRPr="00D857D5" w:rsidR="00D857D5" w:rsidP="004614AA" w:rsidRDefault="00D857D5" w14:paraId="741A31A6" w14:textId="77777777">
      <w:pPr>
        <w:autoSpaceDN w:val="0"/>
        <w:textAlignment w:val="baseline"/>
        <w:rPr>
          <w:rFonts w:eastAsia="DejaVu Sans" w:cs="Lohit Hindi"/>
          <w:color w:val="000000"/>
          <w:szCs w:val="18"/>
        </w:rPr>
      </w:pPr>
    </w:p>
    <w:p w:rsidR="00B90362" w:rsidP="004614AA" w:rsidRDefault="00D857D5" w14:paraId="49398E2A" w14:textId="77777777">
      <w:pPr>
        <w:autoSpaceDN w:val="0"/>
        <w:textAlignment w:val="baseline"/>
        <w:rPr>
          <w:rFonts w:eastAsia="DejaVu Sans" w:cs="Lohit Hindi"/>
          <w:color w:val="000000"/>
          <w:szCs w:val="18"/>
        </w:rPr>
      </w:pPr>
      <w:r w:rsidRPr="00D857D5">
        <w:rPr>
          <w:rFonts w:eastAsia="DejaVu Sans" w:cs="Lohit Hindi"/>
          <w:color w:val="000000"/>
          <w:szCs w:val="18"/>
        </w:rPr>
        <w:t xml:space="preserve">Verder wordt gewerkt aan visie en beleid op Generatieve AI-modellen, waarbij gekeken wordt naar maatregelen om de inzet van Europese en/of open AI-modellen in plaats van niet-Europese, gesloten AI-modellen te bevorderen. Het streven is om dit herziene beleid dit jaar vast te stellen. </w:t>
      </w:r>
    </w:p>
    <w:p w:rsidR="00B90362" w:rsidP="004614AA" w:rsidRDefault="00B90362" w14:paraId="60C92B99" w14:textId="77777777">
      <w:pPr>
        <w:autoSpaceDN w:val="0"/>
        <w:textAlignment w:val="baseline"/>
        <w:rPr>
          <w:rFonts w:eastAsia="DejaVu Sans" w:cs="Lohit Hindi"/>
          <w:color w:val="000000"/>
          <w:szCs w:val="18"/>
        </w:rPr>
      </w:pPr>
    </w:p>
    <w:p w:rsidR="00A33A2B" w:rsidP="004614AA" w:rsidRDefault="00D857D5" w14:paraId="021D5E93" w14:textId="77777777">
      <w:pPr>
        <w:autoSpaceDN w:val="0"/>
        <w:textAlignment w:val="baseline"/>
        <w:rPr>
          <w:rFonts w:eastAsia="DejaVu Sans" w:cs="Lohit Hindi"/>
          <w:color w:val="000000"/>
          <w:szCs w:val="18"/>
        </w:rPr>
      </w:pPr>
      <w:r w:rsidRPr="00D857D5">
        <w:rPr>
          <w:rFonts w:eastAsia="DejaVu Sans" w:cs="Lohit Hindi"/>
          <w:color w:val="000000"/>
          <w:szCs w:val="18"/>
        </w:rPr>
        <w:t xml:space="preserve">Ten slotte werkt Nederland samen met onder andere Frankrijk en Italië aan een gemeenschappelijke Europese infrastructuur in taaltechnologieën, zoals grote Europese taalmodellen, via de </w:t>
      </w:r>
      <w:r w:rsidRPr="008919AC">
        <w:rPr>
          <w:rFonts w:eastAsia="DejaVu Sans" w:cs="Lohit Hindi"/>
          <w:i/>
          <w:iCs/>
          <w:color w:val="000000"/>
          <w:szCs w:val="18"/>
        </w:rPr>
        <w:t xml:space="preserve">Alliance for Language Technologies– European Digital Infrastructure Consortium </w:t>
      </w:r>
      <w:r w:rsidRPr="00D857D5">
        <w:rPr>
          <w:rFonts w:eastAsia="DejaVu Sans" w:cs="Lohit Hindi"/>
          <w:color w:val="000000"/>
          <w:szCs w:val="18"/>
        </w:rPr>
        <w:t>(ALT-EDIC)). Hier</w:t>
      </w:r>
      <w:r w:rsidR="00B90362">
        <w:rPr>
          <w:rFonts w:eastAsia="DejaVu Sans" w:cs="Lohit Hindi"/>
          <w:color w:val="000000"/>
          <w:szCs w:val="18"/>
        </w:rPr>
        <w:t xml:space="preserve"> bovenop is dit jaar een</w:t>
      </w:r>
      <w:r w:rsidRPr="00D857D5">
        <w:rPr>
          <w:rFonts w:eastAsia="DejaVu Sans" w:cs="Lohit Hindi"/>
          <w:color w:val="000000"/>
          <w:szCs w:val="18"/>
        </w:rPr>
        <w:t xml:space="preserve"> aanvraag van BZK goedgekeurd inzake de Europese </w:t>
      </w:r>
      <w:r w:rsidRPr="008919AC">
        <w:rPr>
          <w:rFonts w:eastAsia="DejaVu Sans" w:cs="Lohit Hindi"/>
          <w:i/>
          <w:iCs/>
          <w:color w:val="000000"/>
          <w:szCs w:val="18"/>
        </w:rPr>
        <w:t>Apply AI call: GenAI for Public Administrations</w:t>
      </w:r>
      <w:r w:rsidRPr="00D857D5">
        <w:rPr>
          <w:rFonts w:eastAsia="DejaVu Sans" w:cs="Lohit Hindi"/>
          <w:color w:val="000000"/>
          <w:szCs w:val="18"/>
        </w:rPr>
        <w:t xml:space="preserve">. Dit initiatief richt zich op de ontwikkeling van een Europees, publiek platform waarmee overheden op een veilige en verantwoorde manier generatieve AI-bouwblokken en toepassingen kunnen ontwikkelen, configureren en hergebruiken. Met diverse uitvoeringsorganisaties, de VNG, IPO, AIC4NL en Brainport Eindhoven wordt er de komende vier jaar gebouwd, met partners uit onder andere de Benelux, Denemarken en andere EU-lidstaten, aan een Europese infrastructuur voor verantwoorde AI-toepassingen. </w:t>
      </w:r>
    </w:p>
    <w:p w:rsidRPr="00D857D5" w:rsidR="00D857D5" w:rsidP="004614AA" w:rsidRDefault="00D857D5" w14:paraId="4A29A428" w14:textId="06122B8C">
      <w:pPr>
        <w:autoSpaceDN w:val="0"/>
        <w:textAlignment w:val="baseline"/>
        <w:rPr>
          <w:rFonts w:eastAsia="DejaVu Sans" w:cs="Lohit Hindi"/>
          <w:color w:val="000000"/>
          <w:szCs w:val="18"/>
        </w:rPr>
      </w:pPr>
      <w:r w:rsidRPr="00D857D5">
        <w:rPr>
          <w:rFonts w:eastAsia="DejaVu Sans" w:cs="Lohit Hindi"/>
          <w:color w:val="000000"/>
          <w:szCs w:val="18"/>
        </w:rPr>
        <w:br/>
        <w:t xml:space="preserve">Daarnaast wordt gewerkt aan toegang tot AI-rekenkracht voor het bedrijfsleven (mkb, startups), onderzoekers en overheden, rekening houdend met digitale autonomie. Dit krijgt momenteel vorm via drie routes: </w:t>
      </w:r>
    </w:p>
    <w:p w:rsidRPr="00D857D5" w:rsidR="00D857D5" w:rsidP="004614AA" w:rsidRDefault="00D857D5" w14:paraId="3A8B6D45" w14:textId="77777777">
      <w:pPr>
        <w:numPr>
          <w:ilvl w:val="0"/>
          <w:numId w:val="16"/>
        </w:numPr>
        <w:autoSpaceDN w:val="0"/>
        <w:contextualSpacing/>
        <w:textAlignment w:val="baseline"/>
        <w:rPr>
          <w:rFonts w:eastAsia="DejaVu Sans" w:cs="Lohit Hindi"/>
          <w:color w:val="000000"/>
          <w:szCs w:val="18"/>
        </w:rPr>
      </w:pPr>
      <w:r w:rsidRPr="00D857D5">
        <w:rPr>
          <w:rFonts w:eastAsia="DejaVu Sans" w:cs="Lohit Hindi"/>
          <w:color w:val="000000"/>
          <w:szCs w:val="18"/>
        </w:rPr>
        <w:t>Onderzoeken van manieren om de huidige beschikbare rekenkracht en aanbod van taalmodellen binnen de overheid effectiever in te zetten.</w:t>
      </w:r>
    </w:p>
    <w:p w:rsidRPr="00D857D5" w:rsidR="00D857D5" w:rsidP="004614AA" w:rsidRDefault="00D857D5" w14:paraId="11EBC8A3" w14:textId="77777777">
      <w:pPr>
        <w:numPr>
          <w:ilvl w:val="0"/>
          <w:numId w:val="16"/>
        </w:numPr>
        <w:autoSpaceDN w:val="0"/>
        <w:contextualSpacing/>
        <w:textAlignment w:val="baseline"/>
        <w:rPr>
          <w:rFonts w:eastAsia="DejaVu Sans" w:cs="Lohit Hindi"/>
          <w:color w:val="000000"/>
          <w:szCs w:val="18"/>
        </w:rPr>
      </w:pPr>
      <w:r w:rsidRPr="00D857D5">
        <w:rPr>
          <w:rFonts w:eastAsia="DejaVu Sans" w:cs="Lohit Hindi"/>
          <w:color w:val="000000"/>
          <w:szCs w:val="18"/>
        </w:rPr>
        <w:t xml:space="preserve">Verkennen van manieren om het makkelijker te maken voor overheden om zaken te doen met Europese partijen die Generatieve AI en rekencapaciteit leveren. </w:t>
      </w:r>
    </w:p>
    <w:p w:rsidRPr="00D857D5" w:rsidR="00D857D5" w:rsidP="004614AA" w:rsidRDefault="00D857D5" w14:paraId="1D7CBD27" w14:textId="77777777">
      <w:pPr>
        <w:numPr>
          <w:ilvl w:val="0"/>
          <w:numId w:val="16"/>
        </w:numPr>
        <w:autoSpaceDN w:val="0"/>
        <w:contextualSpacing/>
        <w:textAlignment w:val="baseline"/>
        <w:rPr>
          <w:rFonts w:eastAsia="DejaVu Sans" w:cs="Lohit Hindi"/>
          <w:color w:val="000000"/>
          <w:szCs w:val="18"/>
        </w:rPr>
      </w:pPr>
      <w:r w:rsidRPr="00D857D5">
        <w:rPr>
          <w:rFonts w:eastAsia="DejaVu Sans" w:cs="Lohit Hindi"/>
          <w:color w:val="000000"/>
          <w:szCs w:val="18"/>
        </w:rPr>
        <w:t xml:space="preserve">De realisatie van de AI-fabriek in Groningen waar het finetunen, testen en trainen van AI-modellen betreft. Daarnaast is Nederland via de </w:t>
      </w:r>
      <w:r w:rsidRPr="008919AC">
        <w:rPr>
          <w:rFonts w:eastAsia="DejaVu Sans" w:cs="Lohit Hindi"/>
          <w:i/>
          <w:iCs/>
          <w:color w:val="000000"/>
          <w:szCs w:val="18"/>
        </w:rPr>
        <w:t>EuroHPC Joint Undertaking</w:t>
      </w:r>
      <w:r w:rsidRPr="00D857D5">
        <w:rPr>
          <w:rFonts w:eastAsia="DejaVu Sans" w:cs="Lohit Hindi"/>
          <w:color w:val="000000"/>
          <w:szCs w:val="18"/>
        </w:rPr>
        <w:t xml:space="preserve"> ook aangesloten op het Europese netwerk van AI-fabrieken, waar de AI-fabriek in Groningen onderdeel van uit zal maken.</w:t>
      </w:r>
    </w:p>
    <w:p w:rsidR="00A33A2B" w:rsidP="004614AA" w:rsidRDefault="00A33A2B" w14:paraId="373B9AC9" w14:textId="77777777">
      <w:pPr>
        <w:rPr>
          <w:rFonts w:eastAsia="DejaVu Sans" w:cs="Lohit Hindi"/>
          <w:b/>
          <w:color w:val="000000"/>
          <w:szCs w:val="18"/>
        </w:rPr>
      </w:pPr>
    </w:p>
    <w:p w:rsidR="00A33A2B" w:rsidP="004614AA" w:rsidRDefault="00A33A2B" w14:paraId="051BC439" w14:textId="77777777">
      <w:pPr>
        <w:rPr>
          <w:rFonts w:eastAsia="DejaVu Sans" w:cs="Lohit Hindi"/>
          <w:b/>
          <w:color w:val="000000"/>
          <w:szCs w:val="18"/>
        </w:rPr>
      </w:pPr>
    </w:p>
    <w:p w:rsidR="00C71595" w:rsidP="004614AA" w:rsidRDefault="00C71595" w14:paraId="0D28852B" w14:textId="77777777">
      <w:pPr>
        <w:rPr>
          <w:rFonts w:eastAsia="DejaVu Sans" w:cs="Lohit Hindi"/>
          <w:b/>
          <w:color w:val="000000"/>
          <w:szCs w:val="18"/>
        </w:rPr>
      </w:pPr>
    </w:p>
    <w:p w:rsidRPr="00A33A2B" w:rsidR="001D7765" w:rsidP="004614AA" w:rsidRDefault="001D7765" w14:paraId="384181A8" w14:textId="7494A21A">
      <w:pPr>
        <w:rPr>
          <w:rFonts w:eastAsia="DejaVu Sans" w:cs="Lohit Hindi"/>
          <w:b/>
          <w:color w:val="000000"/>
          <w:szCs w:val="18"/>
        </w:rPr>
      </w:pPr>
      <w:r>
        <w:rPr>
          <w:rFonts w:eastAsia="DejaVu Sans" w:cs="Lohit Hindi"/>
          <w:color w:val="000000"/>
          <w:szCs w:val="18"/>
        </w:rPr>
        <w:t>W.J.M.</w:t>
      </w:r>
      <w:r w:rsidRPr="00D857D5">
        <w:rPr>
          <w:rFonts w:eastAsia="DejaVu Sans" w:cs="Lohit Hindi"/>
          <w:color w:val="000000"/>
          <w:szCs w:val="18"/>
        </w:rPr>
        <w:t xml:space="preserve"> Aerdts</w:t>
      </w:r>
    </w:p>
    <w:p w:rsidR="00DE7F94" w:rsidP="004614AA" w:rsidRDefault="00D857D5" w14:paraId="6C910E8A" w14:textId="6FC656AB">
      <w:pPr>
        <w:autoSpaceDN w:val="0"/>
        <w:textAlignment w:val="baseline"/>
      </w:pPr>
      <w:r w:rsidRPr="00D857D5">
        <w:rPr>
          <w:rFonts w:eastAsia="DejaVu Sans" w:cs="Lohit Hindi"/>
          <w:color w:val="000000"/>
          <w:szCs w:val="18"/>
        </w:rPr>
        <w:t xml:space="preserve">Staatssecretaris </w:t>
      </w:r>
      <w:r w:rsidR="000932CC">
        <w:rPr>
          <w:rFonts w:eastAsia="DejaVu Sans" w:cs="Lohit Hindi"/>
          <w:color w:val="000000"/>
          <w:szCs w:val="18"/>
        </w:rPr>
        <w:t>van Economische Zaken</w:t>
      </w:r>
      <w:bookmarkEnd w:id="0"/>
    </w:p>
    <w:sectPr w:rsidR="00DE7F94" w:rsidSect="00D604B3">
      <w:headerReference w:type="default" r:id="rId8"/>
      <w:footerReference w:type="default" r:id="rId9"/>
      <w:headerReference w:type="first" r:id="rId10"/>
      <w:footerReference w:type="first" r:id="rId11"/>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DD7BB9" w14:textId="77777777" w:rsidR="006809A5" w:rsidRDefault="006809A5">
      <w:r>
        <w:separator/>
      </w:r>
    </w:p>
    <w:p w14:paraId="1DE065FA" w14:textId="77777777" w:rsidR="006809A5" w:rsidRDefault="006809A5"/>
  </w:endnote>
  <w:endnote w:type="continuationSeparator" w:id="0">
    <w:p w14:paraId="6B86EAAC" w14:textId="77777777" w:rsidR="006809A5" w:rsidRDefault="006809A5">
      <w:r>
        <w:continuationSeparator/>
      </w:r>
    </w:p>
    <w:p w14:paraId="31E5BDE6" w14:textId="77777777" w:rsidR="006809A5" w:rsidRDefault="006809A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ejaVu Sans">
    <w:altName w:val="Verdana"/>
    <w:charset w:val="00"/>
    <w:family w:val="swiss"/>
    <w:pitch w:val="variable"/>
    <w:sig w:usb0="E7000EFF" w:usb1="5200FDFF" w:usb2="0A042021" w:usb3="00000000" w:csb0="000001BF" w:csb1="00000000"/>
  </w:font>
  <w:font w:name="Lohit Hindi">
    <w:altName w:val="Cambria"/>
    <w:charset w:val="00"/>
    <w:family w:val="auto"/>
    <w:pitch w:val="default"/>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3806A" w14:textId="77777777" w:rsidR="00527BD4" w:rsidRPr="00BC3B53" w:rsidRDefault="00527BD4"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B509BC" w14:paraId="5537F4E3" w14:textId="77777777" w:rsidTr="00CA6A25">
      <w:trPr>
        <w:trHeight w:hRule="exact" w:val="240"/>
      </w:trPr>
      <w:tc>
        <w:tcPr>
          <w:tcW w:w="7601" w:type="dxa"/>
        </w:tcPr>
        <w:p w14:paraId="790265EE" w14:textId="77777777" w:rsidR="00527BD4" w:rsidRDefault="00527BD4" w:rsidP="003F1F6B">
          <w:pPr>
            <w:pStyle w:val="Huisstijl-Rubricering"/>
          </w:pPr>
        </w:p>
      </w:tc>
      <w:tc>
        <w:tcPr>
          <w:tcW w:w="2156" w:type="dxa"/>
        </w:tcPr>
        <w:p w14:paraId="6C0D4C60" w14:textId="1BC2C02F" w:rsidR="00527BD4" w:rsidRPr="00645414" w:rsidRDefault="001C2896" w:rsidP="00645414">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0F3CAA">
            <w:t>2</w:t>
          </w:r>
          <w:r w:rsidRPr="00645414">
            <w:fldChar w:fldCharType="end"/>
          </w:r>
          <w:r w:rsidRPr="00645414">
            <w:t xml:space="preserve"> </w:t>
          </w:r>
          <w:r>
            <w:t>van</w:t>
          </w:r>
          <w:r w:rsidRPr="00645414">
            <w:t xml:space="preserve"> </w:t>
          </w:r>
          <w:r w:rsidR="00721AE1">
            <w:fldChar w:fldCharType="begin"/>
          </w:r>
          <w:r>
            <w:instrText xml:space="preserve"> SECTIONPAGES   \* MERGEFORMAT </w:instrText>
          </w:r>
          <w:r w:rsidR="00721AE1">
            <w:fldChar w:fldCharType="separate"/>
          </w:r>
          <w:r w:rsidR="00C60BA8">
            <w:t>4</w:t>
          </w:r>
          <w:r w:rsidR="00721AE1">
            <w:fldChar w:fldCharType="end"/>
          </w:r>
        </w:p>
      </w:tc>
    </w:tr>
  </w:tbl>
  <w:p w14:paraId="5EBA8599" w14:textId="77777777" w:rsidR="00527BD4" w:rsidRPr="00BC3B53" w:rsidRDefault="00527BD4" w:rsidP="00BC3B53">
    <w:pPr>
      <w:pStyle w:val="Voettekst"/>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B509BC" w14:paraId="3F96D6BB" w14:textId="77777777" w:rsidTr="00CA6A25">
      <w:trPr>
        <w:trHeight w:hRule="exact" w:val="240"/>
      </w:trPr>
      <w:tc>
        <w:tcPr>
          <w:tcW w:w="7601" w:type="dxa"/>
        </w:tcPr>
        <w:p w14:paraId="138C30EB" w14:textId="77777777" w:rsidR="00527BD4" w:rsidRDefault="00527BD4" w:rsidP="008C356D">
          <w:pPr>
            <w:pStyle w:val="Huisstijl-Rubricering"/>
          </w:pPr>
        </w:p>
      </w:tc>
      <w:tc>
        <w:tcPr>
          <w:tcW w:w="2170" w:type="dxa"/>
        </w:tcPr>
        <w:p w14:paraId="043D529C" w14:textId="7571D258" w:rsidR="00527BD4" w:rsidRPr="00ED539E" w:rsidRDefault="001C2896" w:rsidP="00ED539E">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831EE4">
            <w:t>1</w:t>
          </w:r>
          <w:r w:rsidRPr="00645414">
            <w:fldChar w:fldCharType="end"/>
          </w:r>
          <w:r w:rsidRPr="00ED539E">
            <w:rPr>
              <w:rStyle w:val="Huisstijl-GegevenCharChar"/>
            </w:rPr>
            <w:t xml:space="preserve"> </w:t>
          </w:r>
          <w:r>
            <w:t>van</w:t>
          </w:r>
          <w:r w:rsidRPr="00ED539E">
            <w:t xml:space="preserve"> </w:t>
          </w:r>
          <w:r w:rsidR="00405C2A">
            <w:fldChar w:fldCharType="begin"/>
          </w:r>
          <w:r>
            <w:instrText xml:space="preserve"> SECTIONPAGES   \* MERGEFORMAT </w:instrText>
          </w:r>
          <w:r w:rsidR="00405C2A">
            <w:fldChar w:fldCharType="separate"/>
          </w:r>
          <w:r w:rsidR="00C60BA8">
            <w:t>4</w:t>
          </w:r>
          <w:r w:rsidR="00405C2A">
            <w:fldChar w:fldCharType="end"/>
          </w:r>
        </w:p>
      </w:tc>
    </w:tr>
  </w:tbl>
  <w:p w14:paraId="18B89648" w14:textId="77777777" w:rsidR="00527BD4" w:rsidRPr="00BC3B53" w:rsidRDefault="00527BD4" w:rsidP="008C356D">
    <w:pPr>
      <w:pStyle w:val="Voettekst"/>
      <w:spacing w:line="240" w:lineRule="auto"/>
      <w:rPr>
        <w:sz w:val="2"/>
        <w:szCs w:val="2"/>
      </w:rPr>
    </w:pPr>
  </w:p>
  <w:p w14:paraId="7C6A1388" w14:textId="77777777" w:rsidR="00527BD4" w:rsidRPr="00BC3B53" w:rsidRDefault="00527BD4"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626791" w14:textId="77777777" w:rsidR="006809A5" w:rsidRDefault="006809A5">
      <w:r>
        <w:separator/>
      </w:r>
    </w:p>
    <w:p w14:paraId="3D2C0700" w14:textId="77777777" w:rsidR="006809A5" w:rsidRDefault="006809A5"/>
  </w:footnote>
  <w:footnote w:type="continuationSeparator" w:id="0">
    <w:p w14:paraId="16381B65" w14:textId="77777777" w:rsidR="006809A5" w:rsidRDefault="006809A5">
      <w:r>
        <w:continuationSeparator/>
      </w:r>
    </w:p>
    <w:p w14:paraId="017FBBBA" w14:textId="77777777" w:rsidR="006809A5" w:rsidRDefault="006809A5"/>
  </w:footnote>
  <w:footnote w:id="1">
    <w:p w14:paraId="27BFBC5E" w14:textId="42A38117" w:rsidR="00B90362" w:rsidRDefault="00B90362">
      <w:pPr>
        <w:pStyle w:val="Voetnoottekst"/>
      </w:pPr>
      <w:r>
        <w:rPr>
          <w:rStyle w:val="Voetnootmarkering"/>
        </w:rPr>
        <w:footnoteRef/>
      </w:r>
      <w:r>
        <w:t xml:space="preserve"> Voor een eerdere reactie op de CSBN 2025, zie de aanbiedingsbrief van minister van J</w:t>
      </w:r>
      <w:r w:rsidR="004614AA">
        <w:t>ustitie en Veiligheid (JenV)</w:t>
      </w:r>
      <w:r>
        <w:t xml:space="preserve">: </w:t>
      </w:r>
      <w:hyperlink r:id="rId1" w:history="1">
        <w:r w:rsidRPr="00B90362">
          <w:rPr>
            <w:rStyle w:val="Hyperlink"/>
          </w:rPr>
          <w:t>Kamerbrief over Cybersecuritybeeld Nederland 2025 en voortgang Nederlandse Cybersecuritystrategie | Rijksoverheid.nl</w:t>
        </w:r>
      </w:hyperlink>
    </w:p>
  </w:footnote>
  <w:footnote w:id="2">
    <w:p w14:paraId="10EEECDC" w14:textId="64C972A7" w:rsidR="00BB04F7" w:rsidRPr="001D7765" w:rsidRDefault="00BB04F7" w:rsidP="00BB04F7">
      <w:pPr>
        <w:pStyle w:val="Voetnoottekst"/>
        <w:rPr>
          <w:szCs w:val="13"/>
        </w:rPr>
      </w:pPr>
      <w:r w:rsidRPr="001D7765">
        <w:rPr>
          <w:rStyle w:val="Voetnootmarkering"/>
          <w:szCs w:val="13"/>
        </w:rPr>
        <w:footnoteRef/>
      </w:r>
      <w:r w:rsidRPr="001D7765">
        <w:rPr>
          <w:szCs w:val="13"/>
        </w:rPr>
        <w:t xml:space="preserve"> </w:t>
      </w:r>
      <w:r w:rsidRPr="00336564">
        <w:rPr>
          <w:szCs w:val="13"/>
        </w:rPr>
        <w:t>Kamerstukken II</w:t>
      </w:r>
      <w:r w:rsidRPr="001D7765">
        <w:rPr>
          <w:szCs w:val="13"/>
        </w:rPr>
        <w:t xml:space="preserve"> 2024/25, 36 574, nr. 3</w:t>
      </w:r>
      <w:r>
        <w:rPr>
          <w:szCs w:val="13"/>
        </w:rPr>
        <w:t>.</w:t>
      </w:r>
    </w:p>
  </w:footnote>
  <w:footnote w:id="3">
    <w:p w14:paraId="63548F2D" w14:textId="723DEE86" w:rsidR="00BB04F7" w:rsidRDefault="00BB04F7">
      <w:pPr>
        <w:pStyle w:val="Voetnoottekst"/>
      </w:pPr>
      <w:r>
        <w:rPr>
          <w:rStyle w:val="Voetnootmarkering"/>
        </w:rPr>
        <w:footnoteRef/>
      </w:r>
      <w:r>
        <w:t xml:space="preserve"> Ibid, pp. 4-7.</w:t>
      </w:r>
    </w:p>
  </w:footnote>
  <w:footnote w:id="4">
    <w:p w14:paraId="1C824FF2" w14:textId="37EA48C1" w:rsidR="007F059A" w:rsidRDefault="007F059A">
      <w:pPr>
        <w:pStyle w:val="Voetnoottekst"/>
      </w:pPr>
      <w:r>
        <w:rPr>
          <w:rStyle w:val="Voetnootmarkering"/>
        </w:rPr>
        <w:footnoteRef/>
      </w:r>
      <w:r>
        <w:t xml:space="preserve"> Zie </w:t>
      </w:r>
      <w:r w:rsidR="00A17C85">
        <w:t xml:space="preserve">tevens </w:t>
      </w:r>
      <w:hyperlink r:id="rId2" w:history="1">
        <w:r w:rsidRPr="006269FC">
          <w:rPr>
            <w:rStyle w:val="Hyperlink"/>
          </w:rPr>
          <w:t>Antwoord op vragen van het lid Van den Berg over de feitelijke veiligheidsrisico’s, juridische reikwijdte en afhankelijkheden rond DigiD, Solvinity en Kyndryl | Tweede Kamer der Staten-Generaal</w:t>
        </w:r>
      </w:hyperlink>
      <w:r>
        <w:t xml:space="preserve">, waar hier nader op </w:t>
      </w:r>
      <w:r w:rsidR="001E6ED2">
        <w:t xml:space="preserve">wordt </w:t>
      </w:r>
      <w:r>
        <w:t>ingegaan.</w:t>
      </w:r>
    </w:p>
  </w:footnote>
  <w:footnote w:id="5">
    <w:p w14:paraId="755A02A6" w14:textId="77777777" w:rsidR="00C71595" w:rsidRDefault="00C71595" w:rsidP="00C71595">
      <w:pPr>
        <w:pStyle w:val="Voetnoottekst"/>
      </w:pPr>
      <w:r>
        <w:rPr>
          <w:rStyle w:val="Voetnootmarkering"/>
        </w:rPr>
        <w:footnoteRef/>
      </w:r>
      <w:r>
        <w:t xml:space="preserve"> Kamerstukken 2025/26, 26 643, nr. 1541</w:t>
      </w:r>
    </w:p>
  </w:footnote>
  <w:footnote w:id="6">
    <w:p w14:paraId="1924805C" w14:textId="77777777" w:rsidR="00C71595" w:rsidRDefault="00C71595" w:rsidP="00C71595">
      <w:pPr>
        <w:pStyle w:val="Voetnoottekst"/>
      </w:pPr>
      <w:r>
        <w:rPr>
          <w:rStyle w:val="Voetnootmarkering"/>
        </w:rPr>
        <w:footnoteRef/>
      </w:r>
      <w:r>
        <w:t xml:space="preserve"> Kamerstukken 2025/26, 26 643, nr. 1537</w:t>
      </w:r>
    </w:p>
  </w:footnote>
  <w:footnote w:id="7">
    <w:p w14:paraId="70FC5F67" w14:textId="77777777" w:rsidR="00D857D5" w:rsidRPr="001D7765" w:rsidRDefault="00D857D5" w:rsidP="00D857D5">
      <w:pPr>
        <w:pStyle w:val="Voetnoottekst"/>
        <w:rPr>
          <w:szCs w:val="13"/>
        </w:rPr>
      </w:pPr>
      <w:r w:rsidRPr="001D7765">
        <w:rPr>
          <w:rStyle w:val="Voetnootmarkering"/>
          <w:szCs w:val="13"/>
        </w:rPr>
        <w:footnoteRef/>
      </w:r>
      <w:r w:rsidRPr="001D7765">
        <w:rPr>
          <w:szCs w:val="13"/>
        </w:rPr>
        <w:t xml:space="preserve"> https://open.overheid.nl/documenten/dafe19ab-8874-42a0-a55f-315ac5825282/file</w:t>
      </w:r>
    </w:p>
  </w:footnote>
  <w:footnote w:id="8">
    <w:p w14:paraId="1CE4DAB8" w14:textId="77777777" w:rsidR="00D857D5" w:rsidRPr="001D7765" w:rsidRDefault="00D857D5" w:rsidP="00D857D5">
      <w:pPr>
        <w:pStyle w:val="Voetnoottekst"/>
        <w:rPr>
          <w:szCs w:val="13"/>
        </w:rPr>
      </w:pPr>
      <w:r w:rsidRPr="001D7765">
        <w:rPr>
          <w:rStyle w:val="Voetnootmarkering"/>
          <w:szCs w:val="13"/>
        </w:rPr>
        <w:footnoteRef/>
      </w:r>
      <w:r w:rsidRPr="001D7765">
        <w:rPr>
          <w:szCs w:val="13"/>
        </w:rPr>
        <w:t xml:space="preserve"> https://open.overheid.nl/documenten/bc03ce31-0cf1-4946-9c94-e934a62ebe73/file</w:t>
      </w:r>
    </w:p>
  </w:footnote>
  <w:footnote w:id="9">
    <w:p w14:paraId="12A798B1" w14:textId="77777777" w:rsidR="00D857D5" w:rsidRPr="001D7765" w:rsidRDefault="00D857D5" w:rsidP="00D857D5">
      <w:pPr>
        <w:pStyle w:val="Voetnoottekst"/>
        <w:rPr>
          <w:rFonts w:ascii="Aptos" w:hAnsi="Aptos"/>
          <w:kern w:val="2"/>
          <w:szCs w:val="13"/>
          <w:lang w:eastAsia="en-US"/>
          <w14:ligatures w14:val="standardContextual"/>
        </w:rPr>
      </w:pPr>
      <w:r w:rsidRPr="001D7765">
        <w:rPr>
          <w:rStyle w:val="Voetnootmarkering"/>
          <w:szCs w:val="13"/>
        </w:rPr>
        <w:footnoteRef/>
      </w:r>
      <w:r w:rsidRPr="001D7765">
        <w:rPr>
          <w:szCs w:val="13"/>
        </w:rPr>
        <w:t xml:space="preserve"> </w:t>
      </w:r>
      <w:hyperlink r:id="rId3" w:history="1">
        <w:r w:rsidRPr="001D7765">
          <w:rPr>
            <w:rStyle w:val="Hyperlink"/>
            <w:szCs w:val="13"/>
          </w:rPr>
          <w:t>De eerste use cases van GPT-NL - GPT-NL</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B509BC" w14:paraId="5CB62BB2" w14:textId="77777777" w:rsidTr="00A50CF6">
      <w:tc>
        <w:tcPr>
          <w:tcW w:w="2156" w:type="dxa"/>
        </w:tcPr>
        <w:p w14:paraId="7D23AD24" w14:textId="0987FBBE" w:rsidR="00527BD4" w:rsidRPr="005819CE" w:rsidRDefault="00840962" w:rsidP="00A50CF6">
          <w:pPr>
            <w:pStyle w:val="Huisstijl-Adres"/>
            <w:rPr>
              <w:b/>
            </w:rPr>
          </w:pPr>
          <w:r>
            <w:rPr>
              <w:b/>
            </w:rPr>
            <w:t>DG Digitaliseringsbeleid Samenleving en Overheid (i.o.)</w:t>
          </w:r>
          <w:r w:rsidR="001C2896" w:rsidRPr="005819CE">
            <w:rPr>
              <w:b/>
            </w:rPr>
            <w:br/>
          </w:r>
        </w:p>
      </w:tc>
    </w:tr>
    <w:tr w:rsidR="00B509BC" w14:paraId="386AE664" w14:textId="77777777" w:rsidTr="00A50CF6">
      <w:trPr>
        <w:trHeight w:hRule="exact" w:val="200"/>
      </w:trPr>
      <w:tc>
        <w:tcPr>
          <w:tcW w:w="2156" w:type="dxa"/>
        </w:tcPr>
        <w:p w14:paraId="53B741FA" w14:textId="77777777" w:rsidR="00527BD4" w:rsidRPr="005819CE" w:rsidRDefault="00527BD4" w:rsidP="00A50CF6"/>
      </w:tc>
    </w:tr>
    <w:tr w:rsidR="00B509BC" w14:paraId="13EDB9E2" w14:textId="77777777" w:rsidTr="00502512">
      <w:trPr>
        <w:trHeight w:hRule="exact" w:val="774"/>
      </w:trPr>
      <w:tc>
        <w:tcPr>
          <w:tcW w:w="2156" w:type="dxa"/>
        </w:tcPr>
        <w:p w14:paraId="78156A9C" w14:textId="77777777" w:rsidR="00527BD4" w:rsidRDefault="001C2896" w:rsidP="003A5290">
          <w:pPr>
            <w:pStyle w:val="Huisstijl-Kopje"/>
          </w:pPr>
          <w:r>
            <w:t>Ons kenmerk</w:t>
          </w:r>
        </w:p>
        <w:p w14:paraId="2BB8B57C" w14:textId="7F14203C" w:rsidR="004614AA" w:rsidRPr="004614AA" w:rsidRDefault="00A17C85" w:rsidP="004614AA">
          <w:pPr>
            <w:shd w:val="clear" w:color="auto" w:fill="FFFFFF"/>
            <w:spacing w:line="240" w:lineRule="auto"/>
            <w:textAlignment w:val="baseline"/>
            <w:rPr>
              <w:rFonts w:cs="Helvetica"/>
              <w:color w:val="000000"/>
              <w:sz w:val="13"/>
              <w:szCs w:val="13"/>
            </w:rPr>
          </w:pPr>
          <w:r>
            <w:rPr>
              <w:sz w:val="13"/>
              <w:szCs w:val="13"/>
            </w:rPr>
            <w:t>DGDSO</w:t>
          </w:r>
          <w:r w:rsidRPr="004614AA">
            <w:rPr>
              <w:sz w:val="13"/>
              <w:szCs w:val="13"/>
            </w:rPr>
            <w:t xml:space="preserve"> </w:t>
          </w:r>
          <w:r w:rsidR="001C2896" w:rsidRPr="004614AA">
            <w:rPr>
              <w:sz w:val="13"/>
              <w:szCs w:val="13"/>
            </w:rPr>
            <w:t xml:space="preserve">/ </w:t>
          </w:r>
          <w:r w:rsidR="004614AA" w:rsidRPr="004614AA">
            <w:rPr>
              <w:rFonts w:cs="Helvetica"/>
              <w:color w:val="000000"/>
              <w:sz w:val="13"/>
              <w:szCs w:val="13"/>
              <w:bdr w:val="none" w:sz="0" w:space="0" w:color="auto" w:frame="1"/>
            </w:rPr>
            <w:t>106363177</w:t>
          </w:r>
        </w:p>
        <w:p w14:paraId="68A7CC2B" w14:textId="681724DF" w:rsidR="00502512" w:rsidRPr="00502512" w:rsidRDefault="00502512" w:rsidP="003A5290">
          <w:pPr>
            <w:pStyle w:val="Huisstijl-Kopje"/>
            <w:rPr>
              <w:b w:val="0"/>
            </w:rPr>
          </w:pPr>
        </w:p>
        <w:p w14:paraId="0850843C" w14:textId="77777777" w:rsidR="00527BD4" w:rsidRPr="005819CE" w:rsidRDefault="00527BD4" w:rsidP="00361A56">
          <w:pPr>
            <w:pStyle w:val="Huisstijl-Kopje"/>
          </w:pPr>
        </w:p>
      </w:tc>
    </w:tr>
  </w:tbl>
  <w:p w14:paraId="2200BC8A" w14:textId="77777777" w:rsidR="00527BD4" w:rsidRDefault="00527BD4" w:rsidP="008C356D">
    <w:pPr>
      <w:pStyle w:val="Koptekst"/>
      <w:rPr>
        <w:rFonts w:cs="Verdana-Bold"/>
        <w:b/>
        <w:bCs/>
        <w:smallCaps/>
        <w:szCs w:val="18"/>
      </w:rPr>
    </w:pPr>
  </w:p>
  <w:p w14:paraId="114DBEC5" w14:textId="77777777" w:rsidR="00527BD4" w:rsidRDefault="00527BD4" w:rsidP="008C356D"/>
  <w:p w14:paraId="6E9C4DBA" w14:textId="77777777" w:rsidR="00527BD4" w:rsidRPr="00740712" w:rsidRDefault="00527BD4" w:rsidP="008C356D"/>
  <w:p w14:paraId="7D5EC151" w14:textId="77777777" w:rsidR="00527BD4" w:rsidRPr="00217880" w:rsidRDefault="00527BD4" w:rsidP="008C356D">
    <w:pPr>
      <w:spacing w:line="0" w:lineRule="atLeast"/>
      <w:rPr>
        <w:sz w:val="2"/>
        <w:szCs w:val="2"/>
      </w:rPr>
    </w:pPr>
  </w:p>
  <w:p w14:paraId="372B3E3B" w14:textId="77777777" w:rsidR="00527BD4" w:rsidRDefault="00527BD4" w:rsidP="004F44C2">
    <w:pPr>
      <w:pStyle w:val="Koptekst"/>
      <w:rPr>
        <w:rFonts w:cs="Verdana-Bold"/>
        <w:b/>
        <w:bCs/>
        <w:smallCaps/>
        <w:szCs w:val="18"/>
      </w:rPr>
    </w:pPr>
  </w:p>
  <w:p w14:paraId="10FF3660" w14:textId="77777777" w:rsidR="00527BD4" w:rsidRDefault="00527BD4" w:rsidP="004F44C2"/>
  <w:p w14:paraId="29D5CBA8" w14:textId="77777777" w:rsidR="00527BD4" w:rsidRPr="00740712" w:rsidRDefault="00527BD4" w:rsidP="004F44C2"/>
  <w:p w14:paraId="09F2AA27" w14:textId="77777777" w:rsidR="00527BD4" w:rsidRPr="00217880" w:rsidRDefault="00527BD4"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B509BC" w14:paraId="584F5F19" w14:textId="77777777" w:rsidTr="00751A6A">
      <w:trPr>
        <w:trHeight w:val="2636"/>
      </w:trPr>
      <w:tc>
        <w:tcPr>
          <w:tcW w:w="737" w:type="dxa"/>
        </w:tcPr>
        <w:p w14:paraId="1AC4A54F" w14:textId="77777777" w:rsidR="00527BD4" w:rsidRDefault="00527BD4" w:rsidP="00D0609E">
          <w:pPr>
            <w:framePr w:w="6340" w:h="2750" w:hRule="exact" w:hSpace="180" w:wrap="around" w:vAnchor="page" w:hAnchor="text" w:x="3873" w:y="-140"/>
            <w:spacing w:line="240" w:lineRule="auto"/>
          </w:pPr>
        </w:p>
      </w:tc>
      <w:tc>
        <w:tcPr>
          <w:tcW w:w="5156" w:type="dxa"/>
        </w:tcPr>
        <w:p w14:paraId="0506800D" w14:textId="77777777" w:rsidR="00527BD4" w:rsidRDefault="001C2896" w:rsidP="00651CEE">
          <w:pPr>
            <w:framePr w:w="6340" w:h="2750" w:hRule="exact" w:hSpace="180" w:wrap="around" w:vAnchor="page" w:hAnchor="text" w:x="3873" w:y="-140"/>
            <w:spacing w:line="240" w:lineRule="auto"/>
          </w:pPr>
          <w:r>
            <w:t xml:space="preserve">   </w:t>
          </w:r>
          <w:r w:rsidRPr="00AA0C1B">
            <w:rPr>
              <w:sz w:val="2"/>
              <w:szCs w:val="2"/>
            </w:rPr>
            <w:t xml:space="preserve"> </w:t>
          </w:r>
          <w:r>
            <w:rPr>
              <w:noProof/>
            </w:rPr>
            <w:drawing>
              <wp:inline distT="0" distB="0" distL="0" distR="0" wp14:anchorId="2B768652" wp14:editId="7D0BB48D">
                <wp:extent cx="2343600" cy="1580400"/>
                <wp:effectExtent l="0" t="0" r="0" b="1270"/>
                <wp:docPr id="1" name="Afbeelding 1" descr="Afbeelding met tekst, Lettertype, schermopname, wi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Lettertype, schermopname, wit&#10;&#10;Door AI gegenereerde inhoud is mogelijk onjuist."/>
                        <pic:cNvPicPr>
                          <a:picLocks noChangeAspect="1" noChangeArrowheads="1"/>
                        </pic:cNvPicPr>
                      </pic:nvPicPr>
                      <pic:blipFill>
                        <a:blip r:embed="rId1" r:link="rId2" cstate="print">
                          <a:extLst>
                            <a:ext uri="{28A0092B-C50C-407E-A947-70E740481C1C}">
                              <a14:useLocalDpi xmlns:a14="http://schemas.microsoft.com/office/drawing/2010/main" val="0"/>
                            </a:ext>
                          </a:extLst>
                        </a:blip>
                        <a:stretch>
                          <a:fillRect/>
                        </a:stretch>
                      </pic:blipFill>
                      <pic:spPr bwMode="auto">
                        <a:xfrm>
                          <a:off x="0" y="0"/>
                          <a:ext cx="2343600" cy="1580400"/>
                        </a:xfrm>
                        <a:prstGeom prst="rect">
                          <a:avLst/>
                        </a:prstGeom>
                        <a:noFill/>
                        <a:ln>
                          <a:noFill/>
                        </a:ln>
                      </pic:spPr>
                    </pic:pic>
                  </a:graphicData>
                </a:graphic>
              </wp:inline>
            </w:drawing>
          </w:r>
        </w:p>
        <w:p w14:paraId="656B169D" w14:textId="77777777" w:rsidR="00F4553F" w:rsidRDefault="00F4553F" w:rsidP="00651CEE">
          <w:pPr>
            <w:framePr w:w="6340" w:h="2750" w:hRule="exact" w:hSpace="180" w:wrap="around" w:vAnchor="page" w:hAnchor="text" w:x="3873" w:y="-140"/>
            <w:spacing w:line="240" w:lineRule="auto"/>
          </w:pPr>
        </w:p>
      </w:tc>
    </w:tr>
  </w:tbl>
  <w:p w14:paraId="780028A8" w14:textId="77777777" w:rsidR="00527BD4" w:rsidRDefault="00527BD4" w:rsidP="00D0609E">
    <w:pPr>
      <w:framePr w:w="6340" w:h="2750" w:hRule="exact" w:hSpace="180" w:wrap="around" w:vAnchor="page" w:hAnchor="text" w:x="3873" w:y="-140"/>
    </w:pPr>
  </w:p>
  <w:p w14:paraId="3924A86C" w14:textId="77777777" w:rsidR="00527BD4" w:rsidRDefault="00527BD4" w:rsidP="000049FB">
    <w:pPr>
      <w:pStyle w:val="Koptekst"/>
      <w:tabs>
        <w:tab w:val="clear" w:pos="4536"/>
        <w:tab w:val="clear" w:pos="9072"/>
      </w:tabs>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B509BC" w14:paraId="56D9DFBB" w14:textId="77777777" w:rsidTr="00A50CF6">
      <w:tc>
        <w:tcPr>
          <w:tcW w:w="2160" w:type="dxa"/>
        </w:tcPr>
        <w:p w14:paraId="4E5E0695" w14:textId="24925411" w:rsidR="00527BD4" w:rsidRPr="005819CE" w:rsidRDefault="000932CC" w:rsidP="00A50CF6">
          <w:pPr>
            <w:pStyle w:val="Huisstijl-Adres"/>
            <w:rPr>
              <w:b/>
            </w:rPr>
          </w:pPr>
          <w:r>
            <w:rPr>
              <w:b/>
            </w:rPr>
            <w:t>DG Digitaliseringsbeleid Samenleving en Overheid (i.o.)</w:t>
          </w:r>
          <w:r w:rsidR="001C2896" w:rsidRPr="005819CE">
            <w:rPr>
              <w:b/>
            </w:rPr>
            <w:br/>
          </w:r>
        </w:p>
        <w:p w14:paraId="082F69AF" w14:textId="77777777" w:rsidR="00527BD4" w:rsidRPr="00BE5ED9" w:rsidRDefault="001C2896" w:rsidP="00A50CF6">
          <w:pPr>
            <w:pStyle w:val="Huisstijl-Adres"/>
          </w:pPr>
          <w:r>
            <w:rPr>
              <w:b/>
            </w:rPr>
            <w:t>Bezoekadres</w:t>
          </w:r>
          <w:r>
            <w:rPr>
              <w:b/>
            </w:rPr>
            <w:br/>
          </w:r>
          <w:r>
            <w:t>Bezuidenhoutseweg 73</w:t>
          </w:r>
          <w:r w:rsidRPr="005819CE">
            <w:br/>
          </w:r>
          <w:r>
            <w:t>2594 AC Den Haag</w:t>
          </w:r>
        </w:p>
        <w:p w14:paraId="74680D79" w14:textId="26D058F4" w:rsidR="00527BD4" w:rsidRPr="005819CE" w:rsidRDefault="001C2896" w:rsidP="000932CC">
          <w:pPr>
            <w:pStyle w:val="Huisstijl-Adres"/>
          </w:pPr>
          <w:r>
            <w:rPr>
              <w:b/>
            </w:rPr>
            <w:t>Postadres</w:t>
          </w:r>
          <w:r>
            <w:rPr>
              <w:b/>
            </w:rPr>
            <w:br/>
          </w:r>
          <w:r>
            <w:t>Postbus 20401</w:t>
          </w:r>
          <w:r w:rsidRPr="005819CE">
            <w:br/>
            <w:t>2500 E</w:t>
          </w:r>
          <w:r>
            <w:t>K</w:t>
          </w:r>
          <w:r w:rsidRPr="005819CE">
            <w:t xml:space="preserve"> Den Haag</w:t>
          </w:r>
        </w:p>
      </w:tc>
    </w:tr>
    <w:tr w:rsidR="00B509BC" w14:paraId="750D2065" w14:textId="77777777" w:rsidTr="00A50CF6">
      <w:trPr>
        <w:trHeight w:hRule="exact" w:val="200"/>
      </w:trPr>
      <w:tc>
        <w:tcPr>
          <w:tcW w:w="2160" w:type="dxa"/>
        </w:tcPr>
        <w:p w14:paraId="7F68DDAD" w14:textId="77777777" w:rsidR="00527BD4" w:rsidRPr="005819CE" w:rsidRDefault="00527BD4" w:rsidP="00A50CF6"/>
      </w:tc>
    </w:tr>
    <w:tr w:rsidR="00B509BC" w14:paraId="25112BEA" w14:textId="77777777" w:rsidTr="00A50CF6">
      <w:tc>
        <w:tcPr>
          <w:tcW w:w="2160" w:type="dxa"/>
        </w:tcPr>
        <w:p w14:paraId="13A0A7EC" w14:textId="77777777" w:rsidR="000C0163" w:rsidRPr="005819CE" w:rsidRDefault="001C2896" w:rsidP="000C0163">
          <w:pPr>
            <w:pStyle w:val="Huisstijl-Kopje"/>
          </w:pPr>
          <w:r>
            <w:t>Ons kenmerk</w:t>
          </w:r>
          <w:r w:rsidRPr="005819CE">
            <w:t xml:space="preserve"> </w:t>
          </w:r>
        </w:p>
        <w:p w14:paraId="1FE9DE8D" w14:textId="54482B81" w:rsidR="004614AA" w:rsidRPr="004614AA" w:rsidRDefault="0079018E" w:rsidP="004614AA">
          <w:pPr>
            <w:shd w:val="clear" w:color="auto" w:fill="FFFFFF"/>
            <w:spacing w:line="240" w:lineRule="auto"/>
            <w:textAlignment w:val="baseline"/>
            <w:rPr>
              <w:rFonts w:cs="Helvetica"/>
              <w:color w:val="000000"/>
              <w:sz w:val="13"/>
              <w:szCs w:val="13"/>
            </w:rPr>
          </w:pPr>
          <w:r>
            <w:rPr>
              <w:rFonts w:cs="Helvetica"/>
              <w:color w:val="000000"/>
              <w:sz w:val="13"/>
              <w:szCs w:val="13"/>
              <w:bdr w:val="none" w:sz="0" w:space="0" w:color="auto" w:frame="1"/>
            </w:rPr>
            <w:t>BPZ /</w:t>
          </w:r>
          <w:r w:rsidR="004614AA" w:rsidRPr="004614AA">
            <w:rPr>
              <w:rFonts w:cs="Helvetica"/>
              <w:color w:val="000000"/>
              <w:sz w:val="13"/>
              <w:szCs w:val="13"/>
              <w:bdr w:val="none" w:sz="0" w:space="0" w:color="auto" w:frame="1"/>
            </w:rPr>
            <w:t>106363177</w:t>
          </w:r>
        </w:p>
        <w:p w14:paraId="6BC9500E" w14:textId="77777777" w:rsidR="00527BD4" w:rsidRPr="005819CE" w:rsidRDefault="00527BD4" w:rsidP="004614AA">
          <w:pPr>
            <w:pStyle w:val="Referentiegegevens"/>
          </w:pPr>
        </w:p>
      </w:tc>
    </w:tr>
  </w:tbl>
  <w:p w14:paraId="1ECE692E" w14:textId="77777777" w:rsidR="00121BF0" w:rsidRPr="00121BF0" w:rsidRDefault="00121BF0" w:rsidP="00121BF0">
    <w:pPr>
      <w:rPr>
        <w:vanish/>
      </w:rPr>
    </w:pPr>
  </w:p>
  <w:tbl>
    <w:tblPr>
      <w:tblW w:w="7371" w:type="dxa"/>
      <w:tblLayout w:type="fixed"/>
      <w:tblCellMar>
        <w:left w:w="0" w:type="dxa"/>
        <w:right w:w="0" w:type="dxa"/>
      </w:tblCellMar>
      <w:tblLook w:val="0000" w:firstRow="0" w:lastRow="0" w:firstColumn="0" w:lastColumn="0" w:noHBand="0" w:noVBand="0"/>
    </w:tblPr>
    <w:tblGrid>
      <w:gridCol w:w="882"/>
      <w:gridCol w:w="6489"/>
    </w:tblGrid>
    <w:tr w:rsidR="00B509BC" w14:paraId="47BEA4EC" w14:textId="77777777" w:rsidTr="00D857D5">
      <w:trPr>
        <w:trHeight w:val="400"/>
      </w:trPr>
      <w:tc>
        <w:tcPr>
          <w:tcW w:w="7371" w:type="dxa"/>
          <w:gridSpan w:val="2"/>
        </w:tcPr>
        <w:p w14:paraId="6FA5D3E3" w14:textId="77777777" w:rsidR="00527BD4" w:rsidRPr="00BC3B53" w:rsidRDefault="001C2896" w:rsidP="00A50CF6">
          <w:pPr>
            <w:pStyle w:val="Huisstijl-Retouradres"/>
          </w:pPr>
          <w:r>
            <w:t>&gt; Retouradres Postbus 20401 2500 EK Den Haag</w:t>
          </w:r>
        </w:p>
      </w:tc>
    </w:tr>
    <w:tr w:rsidR="00B509BC" w14:paraId="161D3AD9" w14:textId="77777777" w:rsidTr="00D857D5">
      <w:tc>
        <w:tcPr>
          <w:tcW w:w="7371" w:type="dxa"/>
          <w:gridSpan w:val="2"/>
        </w:tcPr>
        <w:p w14:paraId="77C9DC81" w14:textId="77777777" w:rsidR="00527BD4" w:rsidRPr="00983E8F" w:rsidRDefault="00527BD4" w:rsidP="00A50CF6">
          <w:pPr>
            <w:pStyle w:val="Huisstijl-Rubricering"/>
          </w:pPr>
        </w:p>
      </w:tc>
    </w:tr>
    <w:tr w:rsidR="00B509BC" w14:paraId="402FB03C" w14:textId="77777777" w:rsidTr="00D857D5">
      <w:trPr>
        <w:trHeight w:hRule="exact" w:val="2440"/>
      </w:trPr>
      <w:tc>
        <w:tcPr>
          <w:tcW w:w="7371" w:type="dxa"/>
          <w:gridSpan w:val="2"/>
        </w:tcPr>
        <w:p w14:paraId="7A676594" w14:textId="77777777" w:rsidR="00527BD4" w:rsidRDefault="001C2896" w:rsidP="00A50CF6">
          <w:pPr>
            <w:pStyle w:val="Huisstijl-NAW"/>
          </w:pPr>
          <w:r>
            <w:t xml:space="preserve">De Voorzitter van de Tweede Kamer </w:t>
          </w:r>
        </w:p>
        <w:p w14:paraId="6BB0DB4B" w14:textId="77777777" w:rsidR="00D87195" w:rsidRDefault="001C2896" w:rsidP="00D87195">
          <w:pPr>
            <w:pStyle w:val="Huisstijl-NAW"/>
          </w:pPr>
          <w:r>
            <w:t>der Staten-Generaal</w:t>
          </w:r>
        </w:p>
        <w:p w14:paraId="7AD9C840" w14:textId="77777777" w:rsidR="00EA0F13" w:rsidRDefault="001C2896" w:rsidP="00EA0F13">
          <w:pPr>
            <w:rPr>
              <w:szCs w:val="18"/>
            </w:rPr>
          </w:pPr>
          <w:r>
            <w:rPr>
              <w:szCs w:val="18"/>
            </w:rPr>
            <w:t>Prinses Irenestraat 6</w:t>
          </w:r>
        </w:p>
        <w:p w14:paraId="0FE430C5" w14:textId="77777777" w:rsidR="00985E56" w:rsidRDefault="001C2896" w:rsidP="00EA0F13">
          <w:r>
            <w:rPr>
              <w:szCs w:val="18"/>
            </w:rPr>
            <w:t>2595 BD  DEN HAAG</w:t>
          </w:r>
        </w:p>
      </w:tc>
    </w:tr>
    <w:tr w:rsidR="00B509BC" w14:paraId="1BAA1B04" w14:textId="77777777" w:rsidTr="00D857D5">
      <w:trPr>
        <w:trHeight w:hRule="exact" w:val="400"/>
      </w:trPr>
      <w:tc>
        <w:tcPr>
          <w:tcW w:w="7371" w:type="dxa"/>
          <w:gridSpan w:val="2"/>
        </w:tcPr>
        <w:p w14:paraId="0088D042" w14:textId="77777777" w:rsidR="00527BD4" w:rsidRPr="00035E67" w:rsidRDefault="00527BD4" w:rsidP="00A50CF6">
          <w:pPr>
            <w:tabs>
              <w:tab w:val="left" w:pos="740"/>
            </w:tabs>
            <w:autoSpaceDE w:val="0"/>
            <w:autoSpaceDN w:val="0"/>
            <w:adjustRightInd w:val="0"/>
            <w:ind w:left="743" w:hanging="743"/>
            <w:rPr>
              <w:rFonts w:cs="Verdana"/>
              <w:szCs w:val="18"/>
            </w:rPr>
          </w:pPr>
        </w:p>
      </w:tc>
    </w:tr>
    <w:tr w:rsidR="00B509BC" w14:paraId="222BDB65" w14:textId="77777777" w:rsidTr="00D857D5">
      <w:trPr>
        <w:trHeight w:val="240"/>
      </w:trPr>
      <w:tc>
        <w:tcPr>
          <w:tcW w:w="882" w:type="dxa"/>
        </w:tcPr>
        <w:p w14:paraId="67DB3448" w14:textId="77777777" w:rsidR="00527BD4" w:rsidRPr="007709EF" w:rsidRDefault="001C2896" w:rsidP="00A50CF6">
          <w:pPr>
            <w:rPr>
              <w:szCs w:val="18"/>
            </w:rPr>
          </w:pPr>
          <w:r>
            <w:rPr>
              <w:szCs w:val="18"/>
            </w:rPr>
            <w:t>Datum</w:t>
          </w:r>
        </w:p>
      </w:tc>
      <w:tc>
        <w:tcPr>
          <w:tcW w:w="6489" w:type="dxa"/>
        </w:tcPr>
        <w:p w14:paraId="5F718C9A" w14:textId="1764765E" w:rsidR="00527BD4" w:rsidRPr="007709EF" w:rsidRDefault="0079018E" w:rsidP="00A50CF6">
          <w:r>
            <w:t>10 juli 2026</w:t>
          </w:r>
        </w:p>
      </w:tc>
    </w:tr>
    <w:tr w:rsidR="00D857D5" w14:paraId="7A65D42C" w14:textId="77777777" w:rsidTr="00D857D5">
      <w:trPr>
        <w:trHeight w:val="240"/>
      </w:trPr>
      <w:tc>
        <w:tcPr>
          <w:tcW w:w="882" w:type="dxa"/>
        </w:tcPr>
        <w:p w14:paraId="078C774E" w14:textId="77777777" w:rsidR="00D857D5" w:rsidRPr="007709EF" w:rsidRDefault="00D857D5" w:rsidP="00D857D5">
          <w:pPr>
            <w:rPr>
              <w:szCs w:val="18"/>
            </w:rPr>
          </w:pPr>
          <w:r>
            <w:rPr>
              <w:szCs w:val="18"/>
            </w:rPr>
            <w:t>Betreft</w:t>
          </w:r>
        </w:p>
      </w:tc>
      <w:tc>
        <w:tcPr>
          <w:tcW w:w="6489" w:type="dxa"/>
        </w:tcPr>
        <w:p w14:paraId="32C994FF" w14:textId="10570A62" w:rsidR="00D857D5" w:rsidRPr="007709EF" w:rsidRDefault="00AF19DA" w:rsidP="00D857D5">
          <w:r>
            <w:t>Reactie</w:t>
          </w:r>
          <w:r w:rsidR="004617B1">
            <w:t xml:space="preserve"> </w:t>
          </w:r>
          <w:r>
            <w:t>op</w:t>
          </w:r>
          <w:r w:rsidR="004617B1">
            <w:t xml:space="preserve"> verzoek</w:t>
          </w:r>
          <w:r>
            <w:t xml:space="preserve"> van</w:t>
          </w:r>
          <w:r w:rsidR="004617B1">
            <w:t xml:space="preserve"> lid Kathmann (PRO)</w:t>
          </w:r>
          <w:r>
            <w:t xml:space="preserve"> over digitale strategische afhankelijkheden van Nederlandse overheid n.a.v. het Cybersecuritybeeld 2025</w:t>
          </w:r>
        </w:p>
      </w:tc>
    </w:tr>
  </w:tbl>
  <w:p w14:paraId="2F899E83" w14:textId="77777777" w:rsidR="00527BD4" w:rsidRPr="00BC4AE3" w:rsidRDefault="00527BD4"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B8A19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AD0FD0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BC69A4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FF4427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D2AF4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7F2791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EDCC59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36F23DCA"/>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E8B02CF6">
      <w:start w:val="1"/>
      <w:numFmt w:val="bullet"/>
      <w:pStyle w:val="Lijstopsomteken"/>
      <w:lvlText w:val="•"/>
      <w:lvlJc w:val="left"/>
      <w:pPr>
        <w:tabs>
          <w:tab w:val="num" w:pos="227"/>
        </w:tabs>
        <w:ind w:left="227" w:hanging="227"/>
      </w:pPr>
      <w:rPr>
        <w:rFonts w:ascii="Verdana" w:hAnsi="Verdana" w:hint="default"/>
        <w:sz w:val="18"/>
        <w:szCs w:val="18"/>
      </w:rPr>
    </w:lvl>
    <w:lvl w:ilvl="1" w:tplc="2F7C224A" w:tentative="1">
      <w:start w:val="1"/>
      <w:numFmt w:val="bullet"/>
      <w:lvlText w:val="o"/>
      <w:lvlJc w:val="left"/>
      <w:pPr>
        <w:tabs>
          <w:tab w:val="num" w:pos="1440"/>
        </w:tabs>
        <w:ind w:left="1440" w:hanging="360"/>
      </w:pPr>
      <w:rPr>
        <w:rFonts w:ascii="Courier New" w:hAnsi="Courier New" w:cs="Courier New" w:hint="default"/>
      </w:rPr>
    </w:lvl>
    <w:lvl w:ilvl="2" w:tplc="C99841DA" w:tentative="1">
      <w:start w:val="1"/>
      <w:numFmt w:val="bullet"/>
      <w:lvlText w:val=""/>
      <w:lvlJc w:val="left"/>
      <w:pPr>
        <w:tabs>
          <w:tab w:val="num" w:pos="2160"/>
        </w:tabs>
        <w:ind w:left="2160" w:hanging="360"/>
      </w:pPr>
      <w:rPr>
        <w:rFonts w:ascii="Wingdings" w:hAnsi="Wingdings" w:hint="default"/>
      </w:rPr>
    </w:lvl>
    <w:lvl w:ilvl="3" w:tplc="93582AB2" w:tentative="1">
      <w:start w:val="1"/>
      <w:numFmt w:val="bullet"/>
      <w:lvlText w:val=""/>
      <w:lvlJc w:val="left"/>
      <w:pPr>
        <w:tabs>
          <w:tab w:val="num" w:pos="2880"/>
        </w:tabs>
        <w:ind w:left="2880" w:hanging="360"/>
      </w:pPr>
      <w:rPr>
        <w:rFonts w:ascii="Symbol" w:hAnsi="Symbol" w:hint="default"/>
      </w:rPr>
    </w:lvl>
    <w:lvl w:ilvl="4" w:tplc="58924842" w:tentative="1">
      <w:start w:val="1"/>
      <w:numFmt w:val="bullet"/>
      <w:lvlText w:val="o"/>
      <w:lvlJc w:val="left"/>
      <w:pPr>
        <w:tabs>
          <w:tab w:val="num" w:pos="3600"/>
        </w:tabs>
        <w:ind w:left="3600" w:hanging="360"/>
      </w:pPr>
      <w:rPr>
        <w:rFonts w:ascii="Courier New" w:hAnsi="Courier New" w:cs="Courier New" w:hint="default"/>
      </w:rPr>
    </w:lvl>
    <w:lvl w:ilvl="5" w:tplc="8F043608" w:tentative="1">
      <w:start w:val="1"/>
      <w:numFmt w:val="bullet"/>
      <w:lvlText w:val=""/>
      <w:lvlJc w:val="left"/>
      <w:pPr>
        <w:tabs>
          <w:tab w:val="num" w:pos="4320"/>
        </w:tabs>
        <w:ind w:left="4320" w:hanging="360"/>
      </w:pPr>
      <w:rPr>
        <w:rFonts w:ascii="Wingdings" w:hAnsi="Wingdings" w:hint="default"/>
      </w:rPr>
    </w:lvl>
    <w:lvl w:ilvl="6" w:tplc="4D10F2E4" w:tentative="1">
      <w:start w:val="1"/>
      <w:numFmt w:val="bullet"/>
      <w:lvlText w:val=""/>
      <w:lvlJc w:val="left"/>
      <w:pPr>
        <w:tabs>
          <w:tab w:val="num" w:pos="5040"/>
        </w:tabs>
        <w:ind w:left="5040" w:hanging="360"/>
      </w:pPr>
      <w:rPr>
        <w:rFonts w:ascii="Symbol" w:hAnsi="Symbol" w:hint="default"/>
      </w:rPr>
    </w:lvl>
    <w:lvl w:ilvl="7" w:tplc="D1149352" w:tentative="1">
      <w:start w:val="1"/>
      <w:numFmt w:val="bullet"/>
      <w:lvlText w:val="o"/>
      <w:lvlJc w:val="left"/>
      <w:pPr>
        <w:tabs>
          <w:tab w:val="num" w:pos="5760"/>
        </w:tabs>
        <w:ind w:left="5760" w:hanging="360"/>
      </w:pPr>
      <w:rPr>
        <w:rFonts w:ascii="Courier New" w:hAnsi="Courier New" w:cs="Courier New" w:hint="default"/>
      </w:rPr>
    </w:lvl>
    <w:lvl w:ilvl="8" w:tplc="341C940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62D61470">
      <w:start w:val="1"/>
      <w:numFmt w:val="bullet"/>
      <w:pStyle w:val="Lijstopsomteken2"/>
      <w:lvlText w:val="–"/>
      <w:lvlJc w:val="left"/>
      <w:pPr>
        <w:tabs>
          <w:tab w:val="num" w:pos="227"/>
        </w:tabs>
        <w:ind w:left="227" w:firstLine="0"/>
      </w:pPr>
      <w:rPr>
        <w:rFonts w:ascii="Verdana" w:hAnsi="Verdana" w:hint="default"/>
      </w:rPr>
    </w:lvl>
    <w:lvl w:ilvl="1" w:tplc="579EC930" w:tentative="1">
      <w:start w:val="1"/>
      <w:numFmt w:val="bullet"/>
      <w:lvlText w:val="o"/>
      <w:lvlJc w:val="left"/>
      <w:pPr>
        <w:tabs>
          <w:tab w:val="num" w:pos="1440"/>
        </w:tabs>
        <w:ind w:left="1440" w:hanging="360"/>
      </w:pPr>
      <w:rPr>
        <w:rFonts w:ascii="Courier New" w:hAnsi="Courier New" w:cs="Courier New" w:hint="default"/>
      </w:rPr>
    </w:lvl>
    <w:lvl w:ilvl="2" w:tplc="B3D0E4E0" w:tentative="1">
      <w:start w:val="1"/>
      <w:numFmt w:val="bullet"/>
      <w:lvlText w:val=""/>
      <w:lvlJc w:val="left"/>
      <w:pPr>
        <w:tabs>
          <w:tab w:val="num" w:pos="2160"/>
        </w:tabs>
        <w:ind w:left="2160" w:hanging="360"/>
      </w:pPr>
      <w:rPr>
        <w:rFonts w:ascii="Wingdings" w:hAnsi="Wingdings" w:hint="default"/>
      </w:rPr>
    </w:lvl>
    <w:lvl w:ilvl="3" w:tplc="2696B8D0" w:tentative="1">
      <w:start w:val="1"/>
      <w:numFmt w:val="bullet"/>
      <w:lvlText w:val=""/>
      <w:lvlJc w:val="left"/>
      <w:pPr>
        <w:tabs>
          <w:tab w:val="num" w:pos="2880"/>
        </w:tabs>
        <w:ind w:left="2880" w:hanging="360"/>
      </w:pPr>
      <w:rPr>
        <w:rFonts w:ascii="Symbol" w:hAnsi="Symbol" w:hint="default"/>
      </w:rPr>
    </w:lvl>
    <w:lvl w:ilvl="4" w:tplc="9816FCF4" w:tentative="1">
      <w:start w:val="1"/>
      <w:numFmt w:val="bullet"/>
      <w:lvlText w:val="o"/>
      <w:lvlJc w:val="left"/>
      <w:pPr>
        <w:tabs>
          <w:tab w:val="num" w:pos="3600"/>
        </w:tabs>
        <w:ind w:left="3600" w:hanging="360"/>
      </w:pPr>
      <w:rPr>
        <w:rFonts w:ascii="Courier New" w:hAnsi="Courier New" w:cs="Courier New" w:hint="default"/>
      </w:rPr>
    </w:lvl>
    <w:lvl w:ilvl="5" w:tplc="E0FE20BA" w:tentative="1">
      <w:start w:val="1"/>
      <w:numFmt w:val="bullet"/>
      <w:lvlText w:val=""/>
      <w:lvlJc w:val="left"/>
      <w:pPr>
        <w:tabs>
          <w:tab w:val="num" w:pos="4320"/>
        </w:tabs>
        <w:ind w:left="4320" w:hanging="360"/>
      </w:pPr>
      <w:rPr>
        <w:rFonts w:ascii="Wingdings" w:hAnsi="Wingdings" w:hint="default"/>
      </w:rPr>
    </w:lvl>
    <w:lvl w:ilvl="6" w:tplc="F404DECC" w:tentative="1">
      <w:start w:val="1"/>
      <w:numFmt w:val="bullet"/>
      <w:lvlText w:val=""/>
      <w:lvlJc w:val="left"/>
      <w:pPr>
        <w:tabs>
          <w:tab w:val="num" w:pos="5040"/>
        </w:tabs>
        <w:ind w:left="5040" w:hanging="360"/>
      </w:pPr>
      <w:rPr>
        <w:rFonts w:ascii="Symbol" w:hAnsi="Symbol" w:hint="default"/>
      </w:rPr>
    </w:lvl>
    <w:lvl w:ilvl="7" w:tplc="CEB2F874" w:tentative="1">
      <w:start w:val="1"/>
      <w:numFmt w:val="bullet"/>
      <w:lvlText w:val="o"/>
      <w:lvlJc w:val="left"/>
      <w:pPr>
        <w:tabs>
          <w:tab w:val="num" w:pos="5760"/>
        </w:tabs>
        <w:ind w:left="5760" w:hanging="360"/>
      </w:pPr>
      <w:rPr>
        <w:rFonts w:ascii="Courier New" w:hAnsi="Courier New" w:cs="Courier New" w:hint="default"/>
      </w:rPr>
    </w:lvl>
    <w:lvl w:ilvl="8" w:tplc="07909572"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06C551B"/>
    <w:multiLevelType w:val="hybridMultilevel"/>
    <w:tmpl w:val="189687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4412142"/>
    <w:multiLevelType w:val="hybridMultilevel"/>
    <w:tmpl w:val="1AB02BE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759717500">
    <w:abstractNumId w:val="10"/>
  </w:num>
  <w:num w:numId="2" w16cid:durableId="137233363">
    <w:abstractNumId w:val="7"/>
  </w:num>
  <w:num w:numId="3" w16cid:durableId="642808896">
    <w:abstractNumId w:val="6"/>
  </w:num>
  <w:num w:numId="4" w16cid:durableId="460273817">
    <w:abstractNumId w:val="5"/>
  </w:num>
  <w:num w:numId="5" w16cid:durableId="938293798">
    <w:abstractNumId w:val="4"/>
  </w:num>
  <w:num w:numId="6" w16cid:durableId="686565708">
    <w:abstractNumId w:val="8"/>
  </w:num>
  <w:num w:numId="7" w16cid:durableId="1988704496">
    <w:abstractNumId w:val="3"/>
  </w:num>
  <w:num w:numId="8" w16cid:durableId="962343472">
    <w:abstractNumId w:val="2"/>
  </w:num>
  <w:num w:numId="9" w16cid:durableId="821047020">
    <w:abstractNumId w:val="1"/>
  </w:num>
  <w:num w:numId="10" w16cid:durableId="241989558">
    <w:abstractNumId w:val="0"/>
  </w:num>
  <w:num w:numId="11" w16cid:durableId="182939162">
    <w:abstractNumId w:val="9"/>
  </w:num>
  <w:num w:numId="12" w16cid:durableId="2044401096">
    <w:abstractNumId w:val="11"/>
  </w:num>
  <w:num w:numId="13" w16cid:durableId="1518695390">
    <w:abstractNumId w:val="13"/>
  </w:num>
  <w:num w:numId="14" w16cid:durableId="1534152073">
    <w:abstractNumId w:val="12"/>
  </w:num>
  <w:num w:numId="15" w16cid:durableId="821964689">
    <w:abstractNumId w:val="14"/>
  </w:num>
  <w:num w:numId="16" w16cid:durableId="822936696">
    <w:abstractNumId w:val="1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DBC"/>
    <w:rsid w:val="000049FB"/>
    <w:rsid w:val="00007C85"/>
    <w:rsid w:val="00013862"/>
    <w:rsid w:val="00016012"/>
    <w:rsid w:val="00020189"/>
    <w:rsid w:val="00020EE4"/>
    <w:rsid w:val="00023E9A"/>
    <w:rsid w:val="00024269"/>
    <w:rsid w:val="00033CDD"/>
    <w:rsid w:val="00034A84"/>
    <w:rsid w:val="00035E67"/>
    <w:rsid w:val="000366F3"/>
    <w:rsid w:val="00042A5B"/>
    <w:rsid w:val="00056704"/>
    <w:rsid w:val="0006024D"/>
    <w:rsid w:val="00071F28"/>
    <w:rsid w:val="00074079"/>
    <w:rsid w:val="00092799"/>
    <w:rsid w:val="00092C5F"/>
    <w:rsid w:val="000932CC"/>
    <w:rsid w:val="00096680"/>
    <w:rsid w:val="000A0F36"/>
    <w:rsid w:val="000A174A"/>
    <w:rsid w:val="000A3E0A"/>
    <w:rsid w:val="000A65AC"/>
    <w:rsid w:val="000A7159"/>
    <w:rsid w:val="000B7281"/>
    <w:rsid w:val="000B7FAB"/>
    <w:rsid w:val="000C0163"/>
    <w:rsid w:val="000C1BA1"/>
    <w:rsid w:val="000C3EA9"/>
    <w:rsid w:val="000D0225"/>
    <w:rsid w:val="000E7895"/>
    <w:rsid w:val="000F161D"/>
    <w:rsid w:val="000F3CAA"/>
    <w:rsid w:val="00102ABB"/>
    <w:rsid w:val="00121BF0"/>
    <w:rsid w:val="00123704"/>
    <w:rsid w:val="001267EE"/>
    <w:rsid w:val="001270C7"/>
    <w:rsid w:val="00132540"/>
    <w:rsid w:val="00133F0F"/>
    <w:rsid w:val="0014786A"/>
    <w:rsid w:val="001516A4"/>
    <w:rsid w:val="00151E5F"/>
    <w:rsid w:val="00153E28"/>
    <w:rsid w:val="001569AB"/>
    <w:rsid w:val="00164D63"/>
    <w:rsid w:val="0016725C"/>
    <w:rsid w:val="001726F3"/>
    <w:rsid w:val="00173C51"/>
    <w:rsid w:val="00174CC2"/>
    <w:rsid w:val="00176CC6"/>
    <w:rsid w:val="00181BE4"/>
    <w:rsid w:val="00185576"/>
    <w:rsid w:val="00185951"/>
    <w:rsid w:val="00196B8B"/>
    <w:rsid w:val="001A2BEA"/>
    <w:rsid w:val="001A368F"/>
    <w:rsid w:val="001A6D93"/>
    <w:rsid w:val="001C2896"/>
    <w:rsid w:val="001C32EC"/>
    <w:rsid w:val="001C38BD"/>
    <w:rsid w:val="001C4D5A"/>
    <w:rsid w:val="001D7765"/>
    <w:rsid w:val="001E34C6"/>
    <w:rsid w:val="001E5581"/>
    <w:rsid w:val="001E6ED2"/>
    <w:rsid w:val="001F3C70"/>
    <w:rsid w:val="001F6BBD"/>
    <w:rsid w:val="00200D88"/>
    <w:rsid w:val="002012D4"/>
    <w:rsid w:val="00201F68"/>
    <w:rsid w:val="00212F2A"/>
    <w:rsid w:val="00214F2B"/>
    <w:rsid w:val="00217880"/>
    <w:rsid w:val="00222D66"/>
    <w:rsid w:val="00224A8A"/>
    <w:rsid w:val="002309A8"/>
    <w:rsid w:val="00233EF3"/>
    <w:rsid w:val="00236CFE"/>
    <w:rsid w:val="002428E3"/>
    <w:rsid w:val="00243031"/>
    <w:rsid w:val="00260BAF"/>
    <w:rsid w:val="00263155"/>
    <w:rsid w:val="002650F7"/>
    <w:rsid w:val="00273F3B"/>
    <w:rsid w:val="00274DB7"/>
    <w:rsid w:val="00275984"/>
    <w:rsid w:val="00280F74"/>
    <w:rsid w:val="002822CA"/>
    <w:rsid w:val="00286998"/>
    <w:rsid w:val="00291AB7"/>
    <w:rsid w:val="00292EB2"/>
    <w:rsid w:val="0029422B"/>
    <w:rsid w:val="002A0938"/>
    <w:rsid w:val="002A4811"/>
    <w:rsid w:val="002A4CF3"/>
    <w:rsid w:val="002B153C"/>
    <w:rsid w:val="002B52FC"/>
    <w:rsid w:val="002B5975"/>
    <w:rsid w:val="002C2830"/>
    <w:rsid w:val="002D001A"/>
    <w:rsid w:val="002D28E2"/>
    <w:rsid w:val="002D317B"/>
    <w:rsid w:val="002D3587"/>
    <w:rsid w:val="002D502D"/>
    <w:rsid w:val="002E0F69"/>
    <w:rsid w:val="002F5147"/>
    <w:rsid w:val="002F7ABD"/>
    <w:rsid w:val="00312597"/>
    <w:rsid w:val="00327BA5"/>
    <w:rsid w:val="0033326F"/>
    <w:rsid w:val="00334154"/>
    <w:rsid w:val="00336564"/>
    <w:rsid w:val="003372C4"/>
    <w:rsid w:val="00340ECA"/>
    <w:rsid w:val="00341FA0"/>
    <w:rsid w:val="00344F3D"/>
    <w:rsid w:val="00345299"/>
    <w:rsid w:val="00351A8D"/>
    <w:rsid w:val="003526BB"/>
    <w:rsid w:val="00352BCF"/>
    <w:rsid w:val="00352DFB"/>
    <w:rsid w:val="00353932"/>
    <w:rsid w:val="0035464B"/>
    <w:rsid w:val="00361A56"/>
    <w:rsid w:val="0036252A"/>
    <w:rsid w:val="00364D9D"/>
    <w:rsid w:val="00371048"/>
    <w:rsid w:val="0037396C"/>
    <w:rsid w:val="0037421D"/>
    <w:rsid w:val="00376093"/>
    <w:rsid w:val="00376D76"/>
    <w:rsid w:val="00383DA1"/>
    <w:rsid w:val="00385F30"/>
    <w:rsid w:val="00393696"/>
    <w:rsid w:val="00393963"/>
    <w:rsid w:val="00395575"/>
    <w:rsid w:val="00395672"/>
    <w:rsid w:val="003A06C8"/>
    <w:rsid w:val="003A0D7C"/>
    <w:rsid w:val="003A5290"/>
    <w:rsid w:val="003B0155"/>
    <w:rsid w:val="003B7EE7"/>
    <w:rsid w:val="003C2CCB"/>
    <w:rsid w:val="003D39EC"/>
    <w:rsid w:val="003D5DED"/>
    <w:rsid w:val="003E3DD5"/>
    <w:rsid w:val="003F07C6"/>
    <w:rsid w:val="003F1F6B"/>
    <w:rsid w:val="003F3757"/>
    <w:rsid w:val="003F38BD"/>
    <w:rsid w:val="003F40D8"/>
    <w:rsid w:val="003F44B7"/>
    <w:rsid w:val="004008E9"/>
    <w:rsid w:val="00405C2A"/>
    <w:rsid w:val="00413D48"/>
    <w:rsid w:val="00441AC2"/>
    <w:rsid w:val="0044249B"/>
    <w:rsid w:val="0045023C"/>
    <w:rsid w:val="00451A5B"/>
    <w:rsid w:val="00452BCD"/>
    <w:rsid w:val="00452CEA"/>
    <w:rsid w:val="004614AA"/>
    <w:rsid w:val="004617B1"/>
    <w:rsid w:val="00465B52"/>
    <w:rsid w:val="0046708E"/>
    <w:rsid w:val="00472A65"/>
    <w:rsid w:val="00474463"/>
    <w:rsid w:val="00474B75"/>
    <w:rsid w:val="00483F0B"/>
    <w:rsid w:val="00496319"/>
    <w:rsid w:val="00497279"/>
    <w:rsid w:val="004A163B"/>
    <w:rsid w:val="004A670A"/>
    <w:rsid w:val="004B2F0C"/>
    <w:rsid w:val="004B5465"/>
    <w:rsid w:val="004B70F0"/>
    <w:rsid w:val="004C21A8"/>
    <w:rsid w:val="004D505E"/>
    <w:rsid w:val="004D72CA"/>
    <w:rsid w:val="004E2242"/>
    <w:rsid w:val="004F1C33"/>
    <w:rsid w:val="004F3B82"/>
    <w:rsid w:val="004F42FF"/>
    <w:rsid w:val="004F44C2"/>
    <w:rsid w:val="00502512"/>
    <w:rsid w:val="00503FD2"/>
    <w:rsid w:val="00505262"/>
    <w:rsid w:val="00516022"/>
    <w:rsid w:val="00521CEE"/>
    <w:rsid w:val="00527BD4"/>
    <w:rsid w:val="00537095"/>
    <w:rsid w:val="005403C8"/>
    <w:rsid w:val="005429DC"/>
    <w:rsid w:val="005565F9"/>
    <w:rsid w:val="005624F2"/>
    <w:rsid w:val="00573041"/>
    <w:rsid w:val="0057388D"/>
    <w:rsid w:val="00575B80"/>
    <w:rsid w:val="0057620F"/>
    <w:rsid w:val="005819CE"/>
    <w:rsid w:val="0058298D"/>
    <w:rsid w:val="00584C1A"/>
    <w:rsid w:val="00593C2B"/>
    <w:rsid w:val="00595231"/>
    <w:rsid w:val="00596166"/>
    <w:rsid w:val="00597F64"/>
    <w:rsid w:val="005A207F"/>
    <w:rsid w:val="005A2F35"/>
    <w:rsid w:val="005B08FD"/>
    <w:rsid w:val="005B3814"/>
    <w:rsid w:val="005B463E"/>
    <w:rsid w:val="005C34E1"/>
    <w:rsid w:val="005C3FE0"/>
    <w:rsid w:val="005C740C"/>
    <w:rsid w:val="005D625B"/>
    <w:rsid w:val="005E1A7A"/>
    <w:rsid w:val="005E6FDA"/>
    <w:rsid w:val="005F62D3"/>
    <w:rsid w:val="005F6D11"/>
    <w:rsid w:val="00600CF0"/>
    <w:rsid w:val="006048F4"/>
    <w:rsid w:val="0060660A"/>
    <w:rsid w:val="006077D9"/>
    <w:rsid w:val="00613B1D"/>
    <w:rsid w:val="00617A44"/>
    <w:rsid w:val="006202B6"/>
    <w:rsid w:val="00625CD0"/>
    <w:rsid w:val="0062627D"/>
    <w:rsid w:val="00627432"/>
    <w:rsid w:val="006448E4"/>
    <w:rsid w:val="00645414"/>
    <w:rsid w:val="00651CEE"/>
    <w:rsid w:val="00653606"/>
    <w:rsid w:val="00655F11"/>
    <w:rsid w:val="006610E9"/>
    <w:rsid w:val="00661591"/>
    <w:rsid w:val="00664678"/>
    <w:rsid w:val="0066632F"/>
    <w:rsid w:val="00674A89"/>
    <w:rsid w:val="00674F3D"/>
    <w:rsid w:val="006809A5"/>
    <w:rsid w:val="00685545"/>
    <w:rsid w:val="006864B3"/>
    <w:rsid w:val="00692D64"/>
    <w:rsid w:val="006A10F8"/>
    <w:rsid w:val="006A2100"/>
    <w:rsid w:val="006A5C3B"/>
    <w:rsid w:val="006A72E0"/>
    <w:rsid w:val="006B0BF3"/>
    <w:rsid w:val="006B775E"/>
    <w:rsid w:val="006B7BC7"/>
    <w:rsid w:val="006C2535"/>
    <w:rsid w:val="006C441E"/>
    <w:rsid w:val="006C4B90"/>
    <w:rsid w:val="006D1016"/>
    <w:rsid w:val="006D17F2"/>
    <w:rsid w:val="006E3546"/>
    <w:rsid w:val="006E3FA9"/>
    <w:rsid w:val="006E7D82"/>
    <w:rsid w:val="006F038F"/>
    <w:rsid w:val="006F0F93"/>
    <w:rsid w:val="006F31F2"/>
    <w:rsid w:val="006F7494"/>
    <w:rsid w:val="006F751F"/>
    <w:rsid w:val="00714DC5"/>
    <w:rsid w:val="00715237"/>
    <w:rsid w:val="00721AE1"/>
    <w:rsid w:val="007254A5"/>
    <w:rsid w:val="00725748"/>
    <w:rsid w:val="00734566"/>
    <w:rsid w:val="00735D88"/>
    <w:rsid w:val="0073720D"/>
    <w:rsid w:val="00737507"/>
    <w:rsid w:val="00740712"/>
    <w:rsid w:val="00742AB9"/>
    <w:rsid w:val="00751A6A"/>
    <w:rsid w:val="00754FBF"/>
    <w:rsid w:val="007610AA"/>
    <w:rsid w:val="007709EF"/>
    <w:rsid w:val="00782701"/>
    <w:rsid w:val="00783559"/>
    <w:rsid w:val="0079018E"/>
    <w:rsid w:val="0079551B"/>
    <w:rsid w:val="00797AA5"/>
    <w:rsid w:val="007A26BD"/>
    <w:rsid w:val="007A4105"/>
    <w:rsid w:val="007B4503"/>
    <w:rsid w:val="007C406E"/>
    <w:rsid w:val="007C5183"/>
    <w:rsid w:val="007C7573"/>
    <w:rsid w:val="007E2B20"/>
    <w:rsid w:val="007F059A"/>
    <w:rsid w:val="007F439C"/>
    <w:rsid w:val="007F5331"/>
    <w:rsid w:val="00800CCA"/>
    <w:rsid w:val="00806120"/>
    <w:rsid w:val="0080649B"/>
    <w:rsid w:val="00806F63"/>
    <w:rsid w:val="00810C93"/>
    <w:rsid w:val="00812028"/>
    <w:rsid w:val="00812DD8"/>
    <w:rsid w:val="00813082"/>
    <w:rsid w:val="00814D03"/>
    <w:rsid w:val="00820371"/>
    <w:rsid w:val="00821FC1"/>
    <w:rsid w:val="00823AE2"/>
    <w:rsid w:val="0083178B"/>
    <w:rsid w:val="00831EE4"/>
    <w:rsid w:val="00833695"/>
    <w:rsid w:val="008336B7"/>
    <w:rsid w:val="00833A8E"/>
    <w:rsid w:val="00836ACA"/>
    <w:rsid w:val="00840962"/>
    <w:rsid w:val="00842CD8"/>
    <w:rsid w:val="008431FA"/>
    <w:rsid w:val="00847444"/>
    <w:rsid w:val="008517C6"/>
    <w:rsid w:val="008547BA"/>
    <w:rsid w:val="008553C7"/>
    <w:rsid w:val="00857FEB"/>
    <w:rsid w:val="008601AF"/>
    <w:rsid w:val="00872271"/>
    <w:rsid w:val="008815E9"/>
    <w:rsid w:val="00883137"/>
    <w:rsid w:val="008919AC"/>
    <w:rsid w:val="00894A3B"/>
    <w:rsid w:val="008A1F5D"/>
    <w:rsid w:val="008A28F5"/>
    <w:rsid w:val="008A3271"/>
    <w:rsid w:val="008B1198"/>
    <w:rsid w:val="008B3471"/>
    <w:rsid w:val="008B3929"/>
    <w:rsid w:val="008B4125"/>
    <w:rsid w:val="008B4CB3"/>
    <w:rsid w:val="008B567B"/>
    <w:rsid w:val="008B7B24"/>
    <w:rsid w:val="008C356D"/>
    <w:rsid w:val="008C7118"/>
    <w:rsid w:val="008D43B5"/>
    <w:rsid w:val="008E0B3F"/>
    <w:rsid w:val="008E49AD"/>
    <w:rsid w:val="008E698E"/>
    <w:rsid w:val="008F2584"/>
    <w:rsid w:val="008F3246"/>
    <w:rsid w:val="008F3C1B"/>
    <w:rsid w:val="008F508C"/>
    <w:rsid w:val="00901BE9"/>
    <w:rsid w:val="0090271B"/>
    <w:rsid w:val="00910642"/>
    <w:rsid w:val="00910DDF"/>
    <w:rsid w:val="00912241"/>
    <w:rsid w:val="00922E26"/>
    <w:rsid w:val="0092316D"/>
    <w:rsid w:val="00923CBD"/>
    <w:rsid w:val="00926AE2"/>
    <w:rsid w:val="00930B13"/>
    <w:rsid w:val="009311C8"/>
    <w:rsid w:val="00933376"/>
    <w:rsid w:val="00933A2F"/>
    <w:rsid w:val="00962C44"/>
    <w:rsid w:val="009716D8"/>
    <w:rsid w:val="009718F9"/>
    <w:rsid w:val="00971F42"/>
    <w:rsid w:val="00972FB9"/>
    <w:rsid w:val="00975112"/>
    <w:rsid w:val="00981768"/>
    <w:rsid w:val="00983E8F"/>
    <w:rsid w:val="00985E56"/>
    <w:rsid w:val="0098788A"/>
    <w:rsid w:val="00994FDA"/>
    <w:rsid w:val="009A31BF"/>
    <w:rsid w:val="009A3B71"/>
    <w:rsid w:val="009A5AC0"/>
    <w:rsid w:val="009A61BC"/>
    <w:rsid w:val="009B0138"/>
    <w:rsid w:val="009B0FE9"/>
    <w:rsid w:val="009B173A"/>
    <w:rsid w:val="009C3F20"/>
    <w:rsid w:val="009C7CA1"/>
    <w:rsid w:val="009D043D"/>
    <w:rsid w:val="009D41F1"/>
    <w:rsid w:val="009F3259"/>
    <w:rsid w:val="00A037D5"/>
    <w:rsid w:val="00A056DE"/>
    <w:rsid w:val="00A1247D"/>
    <w:rsid w:val="00A128AD"/>
    <w:rsid w:val="00A12D18"/>
    <w:rsid w:val="00A164D0"/>
    <w:rsid w:val="00A17C85"/>
    <w:rsid w:val="00A21E76"/>
    <w:rsid w:val="00A21EA0"/>
    <w:rsid w:val="00A23BC8"/>
    <w:rsid w:val="00A245F8"/>
    <w:rsid w:val="00A30E68"/>
    <w:rsid w:val="00A31933"/>
    <w:rsid w:val="00A329D2"/>
    <w:rsid w:val="00A33A2B"/>
    <w:rsid w:val="00A34AA0"/>
    <w:rsid w:val="00A3715C"/>
    <w:rsid w:val="00A413B4"/>
    <w:rsid w:val="00A41FE2"/>
    <w:rsid w:val="00A46FEF"/>
    <w:rsid w:val="00A47948"/>
    <w:rsid w:val="00A50CF6"/>
    <w:rsid w:val="00A5305C"/>
    <w:rsid w:val="00A54799"/>
    <w:rsid w:val="00A56946"/>
    <w:rsid w:val="00A6170E"/>
    <w:rsid w:val="00A63B8C"/>
    <w:rsid w:val="00A715F8"/>
    <w:rsid w:val="00A77F6F"/>
    <w:rsid w:val="00A831FD"/>
    <w:rsid w:val="00A83352"/>
    <w:rsid w:val="00A850A2"/>
    <w:rsid w:val="00A91FA3"/>
    <w:rsid w:val="00A927D3"/>
    <w:rsid w:val="00AA0C1B"/>
    <w:rsid w:val="00AA7FC9"/>
    <w:rsid w:val="00AB0EED"/>
    <w:rsid w:val="00AB237D"/>
    <w:rsid w:val="00AB5933"/>
    <w:rsid w:val="00AE013D"/>
    <w:rsid w:val="00AE11B7"/>
    <w:rsid w:val="00AE6BAD"/>
    <w:rsid w:val="00AE7F68"/>
    <w:rsid w:val="00AF19DA"/>
    <w:rsid w:val="00AF2321"/>
    <w:rsid w:val="00AF52F6"/>
    <w:rsid w:val="00AF52FD"/>
    <w:rsid w:val="00AF54A8"/>
    <w:rsid w:val="00AF7237"/>
    <w:rsid w:val="00B0043A"/>
    <w:rsid w:val="00B00D75"/>
    <w:rsid w:val="00B070CB"/>
    <w:rsid w:val="00B12456"/>
    <w:rsid w:val="00B145F0"/>
    <w:rsid w:val="00B16919"/>
    <w:rsid w:val="00B259C8"/>
    <w:rsid w:val="00B26CCF"/>
    <w:rsid w:val="00B30FC2"/>
    <w:rsid w:val="00B331A2"/>
    <w:rsid w:val="00B425F0"/>
    <w:rsid w:val="00B42DFA"/>
    <w:rsid w:val="00B509BC"/>
    <w:rsid w:val="00B531DD"/>
    <w:rsid w:val="00B55014"/>
    <w:rsid w:val="00B55136"/>
    <w:rsid w:val="00B62232"/>
    <w:rsid w:val="00B70493"/>
    <w:rsid w:val="00B70BF3"/>
    <w:rsid w:val="00B71DC2"/>
    <w:rsid w:val="00B849F5"/>
    <w:rsid w:val="00B84FEF"/>
    <w:rsid w:val="00B90362"/>
    <w:rsid w:val="00B91CFC"/>
    <w:rsid w:val="00B93893"/>
    <w:rsid w:val="00BA1397"/>
    <w:rsid w:val="00BA51E1"/>
    <w:rsid w:val="00BA7E0A"/>
    <w:rsid w:val="00BB04F7"/>
    <w:rsid w:val="00BB6A11"/>
    <w:rsid w:val="00BC2C00"/>
    <w:rsid w:val="00BC3B53"/>
    <w:rsid w:val="00BC3B96"/>
    <w:rsid w:val="00BC4AE3"/>
    <w:rsid w:val="00BC5B28"/>
    <w:rsid w:val="00BD2370"/>
    <w:rsid w:val="00BE3F88"/>
    <w:rsid w:val="00BE4756"/>
    <w:rsid w:val="00BE5ED9"/>
    <w:rsid w:val="00BE7B41"/>
    <w:rsid w:val="00C1018C"/>
    <w:rsid w:val="00C15A91"/>
    <w:rsid w:val="00C206F1"/>
    <w:rsid w:val="00C217E1"/>
    <w:rsid w:val="00C219B1"/>
    <w:rsid w:val="00C23380"/>
    <w:rsid w:val="00C4015B"/>
    <w:rsid w:val="00C40C60"/>
    <w:rsid w:val="00C435ED"/>
    <w:rsid w:val="00C5258E"/>
    <w:rsid w:val="00C530C9"/>
    <w:rsid w:val="00C60BA8"/>
    <w:rsid w:val="00C619A7"/>
    <w:rsid w:val="00C71595"/>
    <w:rsid w:val="00C73D5F"/>
    <w:rsid w:val="00C82AFE"/>
    <w:rsid w:val="00C83DBC"/>
    <w:rsid w:val="00C97C80"/>
    <w:rsid w:val="00CA47D3"/>
    <w:rsid w:val="00CA6533"/>
    <w:rsid w:val="00CA6A25"/>
    <w:rsid w:val="00CA6A3F"/>
    <w:rsid w:val="00CA7C99"/>
    <w:rsid w:val="00CC6290"/>
    <w:rsid w:val="00CD233D"/>
    <w:rsid w:val="00CD3499"/>
    <w:rsid w:val="00CD362D"/>
    <w:rsid w:val="00CE101D"/>
    <w:rsid w:val="00CE167A"/>
    <w:rsid w:val="00CE1814"/>
    <w:rsid w:val="00CE1A95"/>
    <w:rsid w:val="00CE1C84"/>
    <w:rsid w:val="00CE5055"/>
    <w:rsid w:val="00CF053F"/>
    <w:rsid w:val="00CF1A17"/>
    <w:rsid w:val="00CF2D64"/>
    <w:rsid w:val="00D0375A"/>
    <w:rsid w:val="00D0609E"/>
    <w:rsid w:val="00D078E1"/>
    <w:rsid w:val="00D100E9"/>
    <w:rsid w:val="00D17942"/>
    <w:rsid w:val="00D21E4B"/>
    <w:rsid w:val="00D22441"/>
    <w:rsid w:val="00D23522"/>
    <w:rsid w:val="00D264D6"/>
    <w:rsid w:val="00D33BF0"/>
    <w:rsid w:val="00D33DE0"/>
    <w:rsid w:val="00D36447"/>
    <w:rsid w:val="00D37D19"/>
    <w:rsid w:val="00D516BE"/>
    <w:rsid w:val="00D5423B"/>
    <w:rsid w:val="00D54E6A"/>
    <w:rsid w:val="00D54F4E"/>
    <w:rsid w:val="00D57A56"/>
    <w:rsid w:val="00D604B3"/>
    <w:rsid w:val="00D60BA4"/>
    <w:rsid w:val="00D62419"/>
    <w:rsid w:val="00D77870"/>
    <w:rsid w:val="00D80977"/>
    <w:rsid w:val="00D80CCE"/>
    <w:rsid w:val="00D857D5"/>
    <w:rsid w:val="00D86EEA"/>
    <w:rsid w:val="00D87195"/>
    <w:rsid w:val="00D87D03"/>
    <w:rsid w:val="00D9360B"/>
    <w:rsid w:val="00D95C88"/>
    <w:rsid w:val="00D97B2E"/>
    <w:rsid w:val="00DA241E"/>
    <w:rsid w:val="00DA6D30"/>
    <w:rsid w:val="00DB36FE"/>
    <w:rsid w:val="00DB533A"/>
    <w:rsid w:val="00DB60AE"/>
    <w:rsid w:val="00DB6307"/>
    <w:rsid w:val="00DD1DCD"/>
    <w:rsid w:val="00DD338F"/>
    <w:rsid w:val="00DD66F2"/>
    <w:rsid w:val="00DE3FE0"/>
    <w:rsid w:val="00DE546D"/>
    <w:rsid w:val="00DE578A"/>
    <w:rsid w:val="00DE7F94"/>
    <w:rsid w:val="00DF2583"/>
    <w:rsid w:val="00DF54D9"/>
    <w:rsid w:val="00DF7283"/>
    <w:rsid w:val="00E002A5"/>
    <w:rsid w:val="00E01A59"/>
    <w:rsid w:val="00E10DC6"/>
    <w:rsid w:val="00E11F8E"/>
    <w:rsid w:val="00E145FA"/>
    <w:rsid w:val="00E15881"/>
    <w:rsid w:val="00E16A8F"/>
    <w:rsid w:val="00E21DE3"/>
    <w:rsid w:val="00E273C5"/>
    <w:rsid w:val="00E307D1"/>
    <w:rsid w:val="00E3731D"/>
    <w:rsid w:val="00E51469"/>
    <w:rsid w:val="00E634E3"/>
    <w:rsid w:val="00E717C4"/>
    <w:rsid w:val="00E77E18"/>
    <w:rsid w:val="00E77F89"/>
    <w:rsid w:val="00E80330"/>
    <w:rsid w:val="00E806C5"/>
    <w:rsid w:val="00E80E71"/>
    <w:rsid w:val="00E850D3"/>
    <w:rsid w:val="00E853D6"/>
    <w:rsid w:val="00E876B9"/>
    <w:rsid w:val="00EA0F13"/>
    <w:rsid w:val="00EC0DFF"/>
    <w:rsid w:val="00EC237D"/>
    <w:rsid w:val="00EC2918"/>
    <w:rsid w:val="00EC4D0E"/>
    <w:rsid w:val="00EC4E2B"/>
    <w:rsid w:val="00ED072A"/>
    <w:rsid w:val="00ED539E"/>
    <w:rsid w:val="00ED7804"/>
    <w:rsid w:val="00EE4A1F"/>
    <w:rsid w:val="00EE4C2D"/>
    <w:rsid w:val="00EF1B5A"/>
    <w:rsid w:val="00EF24FB"/>
    <w:rsid w:val="00EF2CCA"/>
    <w:rsid w:val="00EF495B"/>
    <w:rsid w:val="00EF60DC"/>
    <w:rsid w:val="00F00F54"/>
    <w:rsid w:val="00F03963"/>
    <w:rsid w:val="00F11068"/>
    <w:rsid w:val="00F1256D"/>
    <w:rsid w:val="00F13A4E"/>
    <w:rsid w:val="00F14A8A"/>
    <w:rsid w:val="00F172BB"/>
    <w:rsid w:val="00F17B10"/>
    <w:rsid w:val="00F21BEF"/>
    <w:rsid w:val="00F2315B"/>
    <w:rsid w:val="00F41A6F"/>
    <w:rsid w:val="00F4553F"/>
    <w:rsid w:val="00F45A25"/>
    <w:rsid w:val="00F50F86"/>
    <w:rsid w:val="00F53F91"/>
    <w:rsid w:val="00F61569"/>
    <w:rsid w:val="00F61A72"/>
    <w:rsid w:val="00F62B67"/>
    <w:rsid w:val="00F66F13"/>
    <w:rsid w:val="00F74073"/>
    <w:rsid w:val="00F74566"/>
    <w:rsid w:val="00F75603"/>
    <w:rsid w:val="00F845B4"/>
    <w:rsid w:val="00F8713B"/>
    <w:rsid w:val="00F93F9E"/>
    <w:rsid w:val="00FA2CD7"/>
    <w:rsid w:val="00FB06ED"/>
    <w:rsid w:val="00FB1BE5"/>
    <w:rsid w:val="00FB6558"/>
    <w:rsid w:val="00FC2311"/>
    <w:rsid w:val="00FC3165"/>
    <w:rsid w:val="00FC36AB"/>
    <w:rsid w:val="00FC4300"/>
    <w:rsid w:val="00FC7F66"/>
    <w:rsid w:val="00FD5776"/>
    <w:rsid w:val="00FE16BA"/>
    <w:rsid w:val="00FE1CB6"/>
    <w:rsid w:val="00FE486B"/>
    <w:rsid w:val="00FE4F08"/>
    <w:rsid w:val="00FF19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468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82AFE"/>
    <w:pPr>
      <w:spacing w:line="240" w:lineRule="atLeast"/>
    </w:pPr>
    <w:rPr>
      <w:rFonts w:ascii="Verdana" w:hAnsi="Verdana"/>
      <w:sz w:val="18"/>
      <w:szCs w:val="24"/>
      <w:lang w:val="nl-NL" w:eastAsia="nl-NL"/>
    </w:rPr>
  </w:style>
  <w:style w:type="paragraph" w:styleId="Kop1">
    <w:name w:val="heading 1"/>
    <w:basedOn w:val="Standaard"/>
    <w:next w:val="Standaard"/>
    <w:link w:val="Kop1Char1"/>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1"/>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1"/>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1"/>
    <w:rsid w:val="00023E9A"/>
    <w:pPr>
      <w:tabs>
        <w:tab w:val="center" w:pos="4536"/>
        <w:tab w:val="right" w:pos="9072"/>
      </w:tabs>
    </w:pPr>
  </w:style>
  <w:style w:type="paragraph" w:styleId="Voettekst">
    <w:name w:val="footer"/>
    <w:basedOn w:val="Standaard"/>
    <w:link w:val="VoettekstChar1"/>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character" w:styleId="Tekstvantijdelijkeaanduiding">
    <w:name w:val="Placeholder Text"/>
    <w:basedOn w:val="Standaardalinea-lettertype"/>
    <w:uiPriority w:val="99"/>
    <w:semiHidden/>
    <w:rsid w:val="00BA1397"/>
    <w:rPr>
      <w:color w:val="808080"/>
    </w:rPr>
  </w:style>
  <w:style w:type="paragraph" w:styleId="Voetnoottekst">
    <w:name w:val="footnote text"/>
    <w:basedOn w:val="Standaard"/>
    <w:link w:val="VoetnoottekstChar"/>
    <w:unhideWhenUsed/>
    <w:rsid w:val="00C82AFE"/>
    <w:pPr>
      <w:spacing w:line="180" w:lineRule="atLeast"/>
    </w:pPr>
    <w:rPr>
      <w:sz w:val="13"/>
      <w:szCs w:val="20"/>
    </w:rPr>
  </w:style>
  <w:style w:type="character" w:customStyle="1" w:styleId="VoetnoottekstChar">
    <w:name w:val="Voetnoottekst Char"/>
    <w:basedOn w:val="Standaardalinea-lettertype"/>
    <w:link w:val="Voetnoottekst"/>
    <w:rsid w:val="00C82AFE"/>
    <w:rPr>
      <w:rFonts w:ascii="Verdana" w:hAnsi="Verdana"/>
      <w:sz w:val="13"/>
      <w:lang w:val="nl-NL" w:eastAsia="nl-NL"/>
    </w:rPr>
  </w:style>
  <w:style w:type="paragraph" w:styleId="Ballontekst">
    <w:name w:val="Balloon Text"/>
    <w:basedOn w:val="Standaard"/>
    <w:link w:val="BallontekstChar"/>
    <w:rsid w:val="004A163B"/>
    <w:pPr>
      <w:spacing w:line="240" w:lineRule="auto"/>
    </w:pPr>
    <w:rPr>
      <w:rFonts w:ascii="Segoe UI" w:hAnsi="Segoe UI" w:cs="Segoe UI"/>
      <w:szCs w:val="18"/>
    </w:rPr>
  </w:style>
  <w:style w:type="character" w:customStyle="1" w:styleId="BallontekstChar">
    <w:name w:val="Ballontekst Char"/>
    <w:basedOn w:val="Standaardalinea-lettertype"/>
    <w:link w:val="Ballontekst"/>
    <w:rsid w:val="004A163B"/>
    <w:rPr>
      <w:rFonts w:ascii="Segoe UI" w:hAnsi="Segoe UI" w:cs="Segoe UI"/>
      <w:sz w:val="18"/>
      <w:szCs w:val="18"/>
      <w:lang w:val="nl-NL" w:eastAsia="nl-NL"/>
    </w:rPr>
  </w:style>
  <w:style w:type="character" w:customStyle="1" w:styleId="KoptekstChar">
    <w:name w:val="Koptekst Char"/>
    <w:basedOn w:val="Standaardalinea-lettertype"/>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rsid w:val="00DE555F"/>
    <w:rPr>
      <w:rFonts w:ascii="Verdana" w:eastAsia="Times New Roman" w:hAnsi="Verdana" w:cs="Times New Roman"/>
      <w:sz w:val="18"/>
      <w:szCs w:val="24"/>
      <w:lang w:val="nl-NL" w:eastAsia="nl-NL"/>
    </w:rPr>
  </w:style>
  <w:style w:type="character" w:customStyle="1" w:styleId="KoptekstChar1">
    <w:name w:val="Koptekst Char1"/>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1">
    <w:name w:val="Kop 1 Char1"/>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1">
    <w:name w:val="Kop 2 Char1"/>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1">
    <w:name w:val="Kop 3 Char1"/>
    <w:basedOn w:val="Standaardalinea-lettertype"/>
    <w:link w:val="Kop3"/>
    <w:rsid w:val="00841CD9"/>
    <w:rPr>
      <w:rFonts w:ascii="Verdana" w:eastAsia="Times New Roman" w:hAnsi="Verdana" w:cs="Arial"/>
      <w:b/>
      <w:bCs/>
      <w:sz w:val="26"/>
      <w:szCs w:val="26"/>
      <w:lang w:val="nl-NL" w:eastAsia="nl-NL"/>
    </w:rPr>
  </w:style>
  <w:style w:type="character" w:customStyle="1" w:styleId="VoettekstChar1">
    <w:name w:val="Voettekst Char1"/>
    <w:basedOn w:val="Standaardalinea-lettertype"/>
    <w:link w:val="Voettekst"/>
    <w:rsid w:val="00DE555F"/>
    <w:rPr>
      <w:rFonts w:ascii="Verdana" w:eastAsia="Times New Roman" w:hAnsi="Verdana" w:cs="Times New Roman"/>
      <w:sz w:val="18"/>
      <w:szCs w:val="24"/>
      <w:lang w:val="nl-NL" w:eastAsia="nl-NL"/>
    </w:rPr>
  </w:style>
  <w:style w:type="character" w:styleId="Voetnootmarkering">
    <w:name w:val="footnote reference"/>
    <w:basedOn w:val="Standaardalinea-lettertype"/>
    <w:uiPriority w:val="99"/>
    <w:semiHidden/>
    <w:unhideWhenUsed/>
    <w:rsid w:val="00D857D5"/>
    <w:rPr>
      <w:vertAlign w:val="superscript"/>
    </w:rPr>
  </w:style>
  <w:style w:type="paragraph" w:customStyle="1" w:styleId="Referentiegegevens">
    <w:name w:val="Referentiegegevens"/>
    <w:basedOn w:val="Standaard"/>
    <w:next w:val="Standaard"/>
    <w:rsid w:val="00D857D5"/>
    <w:pPr>
      <w:autoSpaceDN w:val="0"/>
      <w:spacing w:line="180" w:lineRule="exact"/>
      <w:textAlignment w:val="baseline"/>
      <w:outlineLvl w:val="4"/>
    </w:pPr>
    <w:rPr>
      <w:rFonts w:eastAsia="DejaVu Sans" w:cs="Lohit Hindi"/>
      <w:color w:val="000000"/>
      <w:sz w:val="13"/>
      <w:szCs w:val="13"/>
    </w:rPr>
  </w:style>
  <w:style w:type="paragraph" w:customStyle="1" w:styleId="Referentiegegevenscursief">
    <w:name w:val="Referentiegegevens cursief"/>
    <w:basedOn w:val="Standaard"/>
    <w:next w:val="Standaard"/>
    <w:rsid w:val="00D857D5"/>
    <w:pPr>
      <w:autoSpaceDN w:val="0"/>
      <w:spacing w:line="180" w:lineRule="exact"/>
      <w:textAlignment w:val="baseline"/>
      <w:outlineLvl w:val="4"/>
    </w:pPr>
    <w:rPr>
      <w:rFonts w:eastAsia="DejaVu Sans" w:cs="Lohit Hindi"/>
      <w:i/>
      <w:color w:val="000000"/>
      <w:sz w:val="13"/>
      <w:szCs w:val="13"/>
    </w:rPr>
  </w:style>
  <w:style w:type="paragraph" w:customStyle="1" w:styleId="WitregelW1">
    <w:name w:val="Witregel W1"/>
    <w:basedOn w:val="Standaard"/>
    <w:next w:val="Standaard"/>
    <w:rsid w:val="00D857D5"/>
    <w:pPr>
      <w:autoSpaceDN w:val="0"/>
      <w:spacing w:line="90" w:lineRule="exact"/>
      <w:textAlignment w:val="baseline"/>
    </w:pPr>
    <w:rPr>
      <w:rFonts w:eastAsia="DejaVu Sans" w:cs="Lohit Hindi"/>
      <w:color w:val="000000"/>
      <w:sz w:val="9"/>
      <w:szCs w:val="9"/>
    </w:rPr>
  </w:style>
  <w:style w:type="character" w:styleId="Onopgelostemelding">
    <w:name w:val="Unresolved Mention"/>
    <w:basedOn w:val="Standaardalinea-lettertype"/>
    <w:uiPriority w:val="99"/>
    <w:semiHidden/>
    <w:unhideWhenUsed/>
    <w:rsid w:val="00B90362"/>
    <w:rPr>
      <w:color w:val="605E5C"/>
      <w:shd w:val="clear" w:color="auto" w:fill="E1DFDD"/>
    </w:rPr>
  </w:style>
  <w:style w:type="paragraph" w:styleId="Revisie">
    <w:name w:val="Revision"/>
    <w:hidden/>
    <w:uiPriority w:val="99"/>
    <w:semiHidden/>
    <w:rsid w:val="004617B1"/>
    <w:rPr>
      <w:rFonts w:ascii="Verdana" w:hAnsi="Verdana"/>
      <w:sz w:val="18"/>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footer" Target="footer1.xml" Id="rId9" /></Relationships>
</file>

<file path=word/_rels/footnotes.xml.rels><?xml version="1.0" encoding="UTF-8" standalone="yes"?>
<Relationships xmlns="http://schemas.openxmlformats.org/package/2006/relationships"><Relationship Id="rId3" Type="http://schemas.openxmlformats.org/officeDocument/2006/relationships/hyperlink" Target="https://gpt-nl.nl/nieuws/launching-customers/" TargetMode="External"/><Relationship Id="rId2" Type="http://schemas.openxmlformats.org/officeDocument/2006/relationships/hyperlink" Target="https://www.tweedekamer.nl/kamerstukken/kamervragen/detail?id=2026Z08716&amp;did=2026D26573" TargetMode="External"/><Relationship Id="rId1" Type="http://schemas.openxmlformats.org/officeDocument/2006/relationships/hyperlink" Target="https://www.rijksoverheid.nl/documenten/2025/11/26/tk-brief-cybersecuritybeeld-nederland-2025-en-voortgang-nederlandse-cybersecuritystrategie" TargetMode="External"/></Relationships>
</file>

<file path=word/_rels/header2.xml.rels><?xml version="1.0" encoding="UTF-8" standalone="yes"?>
<Relationships xmlns="http://schemas.openxmlformats.org/package/2006/relationships"><Relationship Id="rId2" Type="http://schemas.openxmlformats.org/officeDocument/2006/relationships/image" Target="cid:image001.png@01DC9A63.E2C7FFB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ap:Properties xmlns:vt="http://schemas.openxmlformats.org/officeDocument/2006/docPropsVTypes" xmlns:ap="http://schemas.openxmlformats.org/officeDocument/2006/extended-properties">
  <ap:Pages>4</ap:Pages>
  <ap:Words>1509</ap:Words>
  <ap:Characters>8305</ap:Characters>
  <ap:DocSecurity>0</ap:DocSecurity>
  <ap:Lines>69</ap:Lines>
  <ap:Paragraphs>19</ap:Paragraphs>
  <ap:ScaleCrop>false</ap:ScaleCrop>
  <ap:LinksUpToDate>false</ap:LinksUpToDate>
  <ap:CharactersWithSpaces>9795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2026-07-10T10:20:00.0000000Z</dcterms:created>
  <dcterms:modified xsi:type="dcterms:W3CDTF">2026-07-10T10:20:00.0000000Z</dcterms:modified>
  <dc:description>------------------------</dc:description>
  <dc:subject/>
  <keywords/>
  <version/>
  <category/>
</coreProperties>
</file>