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7E2E" w:rsidR="00C07E2E" w:rsidRDefault="00B90882" w14:paraId="6306F5E6" w14:textId="77777777">
      <w:pPr>
        <w:rPr>
          <w:rFonts w:ascii="Calibri" w:hAnsi="Calibri" w:cs="Calibri"/>
        </w:rPr>
      </w:pPr>
      <w:r w:rsidRPr="00C07E2E">
        <w:rPr>
          <w:rFonts w:ascii="Calibri" w:hAnsi="Calibri" w:cs="Calibri"/>
        </w:rPr>
        <w:t>31936</w:t>
      </w:r>
      <w:r w:rsidRPr="00C07E2E" w:rsidR="00C07E2E">
        <w:rPr>
          <w:rFonts w:ascii="Calibri" w:hAnsi="Calibri" w:cs="Calibri"/>
        </w:rPr>
        <w:tab/>
      </w:r>
      <w:r w:rsidRPr="00C07E2E" w:rsidR="00C07E2E">
        <w:rPr>
          <w:rFonts w:ascii="Calibri" w:hAnsi="Calibri" w:cs="Calibri"/>
        </w:rPr>
        <w:tab/>
      </w:r>
      <w:r w:rsidRPr="00C07E2E" w:rsidR="00C07E2E">
        <w:rPr>
          <w:rFonts w:ascii="Calibri" w:hAnsi="Calibri" w:cs="Calibri"/>
        </w:rPr>
        <w:tab/>
        <w:t>Luchtvaartbeleid</w:t>
      </w:r>
    </w:p>
    <w:p w:rsidRPr="00C07E2E" w:rsidR="00C07E2E" w:rsidP="004474D9" w:rsidRDefault="00C07E2E" w14:paraId="6EC31AD6" w14:textId="77777777">
      <w:pPr>
        <w:rPr>
          <w:rFonts w:ascii="Calibri" w:hAnsi="Calibri" w:cs="Calibri"/>
          <w:color w:val="000000"/>
        </w:rPr>
      </w:pPr>
      <w:r w:rsidRPr="00C07E2E">
        <w:rPr>
          <w:rFonts w:ascii="Calibri" w:hAnsi="Calibri" w:cs="Calibri"/>
        </w:rPr>
        <w:t xml:space="preserve">Nr. </w:t>
      </w:r>
      <w:r w:rsidRPr="00C07E2E">
        <w:rPr>
          <w:rFonts w:ascii="Calibri" w:hAnsi="Calibri" w:cs="Calibri"/>
        </w:rPr>
        <w:t>1308</w:t>
      </w:r>
      <w:r w:rsidRPr="00C07E2E">
        <w:rPr>
          <w:rFonts w:ascii="Calibri" w:hAnsi="Calibri" w:cs="Calibri"/>
        </w:rPr>
        <w:tab/>
      </w:r>
      <w:r w:rsidRPr="00C07E2E">
        <w:rPr>
          <w:rFonts w:ascii="Calibri" w:hAnsi="Calibri" w:cs="Calibri"/>
        </w:rPr>
        <w:tab/>
        <w:t>Brief van de minister van Infrastructuur en Waterstaat</w:t>
      </w:r>
    </w:p>
    <w:p w:rsidRPr="00C07E2E" w:rsidR="00C07E2E" w:rsidP="00B90882" w:rsidRDefault="00C07E2E" w14:paraId="2EBAFCAD" w14:textId="436CDF29">
      <w:pPr>
        <w:rPr>
          <w:rFonts w:ascii="Calibri" w:hAnsi="Calibri" w:cs="Calibri"/>
        </w:rPr>
      </w:pPr>
      <w:r w:rsidRPr="00C07E2E">
        <w:rPr>
          <w:rFonts w:ascii="Calibri" w:hAnsi="Calibri" w:cs="Calibri"/>
        </w:rPr>
        <w:t>Aan de Voorzitter van de Tweede Kamer der Staten-Generaal</w:t>
      </w:r>
    </w:p>
    <w:p w:rsidRPr="00C07E2E" w:rsidR="00C07E2E" w:rsidP="00B90882" w:rsidRDefault="00C07E2E" w14:paraId="76514A69" w14:textId="1024EA7C">
      <w:pPr>
        <w:rPr>
          <w:rFonts w:ascii="Calibri" w:hAnsi="Calibri" w:cs="Calibri"/>
        </w:rPr>
      </w:pPr>
      <w:r w:rsidRPr="00C07E2E">
        <w:rPr>
          <w:rFonts w:ascii="Calibri" w:hAnsi="Calibri" w:cs="Calibri"/>
        </w:rPr>
        <w:t>Den Haag, 24 augustus 2026</w:t>
      </w:r>
    </w:p>
    <w:p w:rsidRPr="00C07E2E" w:rsidR="00B90882" w:rsidP="00B90882" w:rsidRDefault="00B90882" w14:paraId="14699805" w14:textId="77777777">
      <w:pPr>
        <w:rPr>
          <w:rFonts w:ascii="Calibri" w:hAnsi="Calibri" w:cs="Calibri"/>
        </w:rPr>
      </w:pPr>
    </w:p>
    <w:p w:rsidRPr="00C07E2E" w:rsidR="00B90882" w:rsidP="00B90882" w:rsidRDefault="00B90882" w14:paraId="00A5244C" w14:textId="4D997D52">
      <w:pPr>
        <w:rPr>
          <w:rFonts w:ascii="Calibri" w:hAnsi="Calibri" w:cs="Calibri"/>
        </w:rPr>
      </w:pPr>
      <w:r w:rsidRPr="00C07E2E">
        <w:rPr>
          <w:rFonts w:ascii="Calibri" w:hAnsi="Calibri" w:cs="Calibri"/>
        </w:rPr>
        <w:t>Met deze brief informeert het ministerie van Infrastructuur en Waterstaat de Kamer over de stand van zaken rondom de maatregelen om de huidige achterstand met de uitgifte van vliegbrevetten bij de ILT-Luchtvaartautoriteit weg te werken en om te voorkomen dat nieuwe achterstanden ontstaan. Hiermee wordt de motie</w:t>
      </w:r>
      <w:r w:rsidRPr="00C07E2E">
        <w:rPr>
          <w:rStyle w:val="Voetnootmarkering"/>
          <w:rFonts w:ascii="Calibri" w:hAnsi="Calibri" w:cs="Calibri"/>
        </w:rPr>
        <w:footnoteReference w:id="1"/>
      </w:r>
      <w:r w:rsidRPr="00C07E2E">
        <w:rPr>
          <w:rFonts w:ascii="Calibri" w:hAnsi="Calibri" w:cs="Calibri"/>
        </w:rPr>
        <w:t xml:space="preserve"> van het lid Heutink (Groep Markuszower) afgedaan. </w:t>
      </w:r>
    </w:p>
    <w:p w:rsidRPr="00C07E2E" w:rsidR="00B90882" w:rsidP="00B90882" w:rsidRDefault="00B90882" w14:paraId="51BF4269" w14:textId="77777777">
      <w:pPr>
        <w:rPr>
          <w:rFonts w:ascii="Calibri" w:hAnsi="Calibri" w:cs="Calibri"/>
        </w:rPr>
      </w:pPr>
      <w:r w:rsidRPr="00C07E2E">
        <w:rPr>
          <w:rFonts w:ascii="Calibri" w:hAnsi="Calibri" w:cs="Calibri"/>
        </w:rPr>
        <w:t>Ook bevat deze brief de antwoorden op de schriftelijke vragen</w:t>
      </w:r>
      <w:r w:rsidRPr="00C07E2E">
        <w:rPr>
          <w:rStyle w:val="Voetnootmarkering"/>
          <w:rFonts w:ascii="Calibri" w:hAnsi="Calibri" w:cs="Calibri"/>
        </w:rPr>
        <w:footnoteReference w:id="2"/>
      </w:r>
      <w:r w:rsidRPr="00C07E2E">
        <w:rPr>
          <w:rFonts w:ascii="Calibri" w:hAnsi="Calibri" w:cs="Calibri"/>
        </w:rPr>
        <w:t xml:space="preserve"> van het lid De Groot (VVD) over hetzelfde onderwerp. Gezien de inhoudelijke samenhang tussen de motie en de gestelde vragen, worden beide zaken in deze brief gezamenlijk behandeld.</w:t>
      </w:r>
    </w:p>
    <w:p w:rsidRPr="00C07E2E" w:rsidR="00B90882" w:rsidP="00B90882" w:rsidRDefault="00B90882" w14:paraId="565AA867" w14:textId="28F94DFF">
      <w:pPr>
        <w:rPr>
          <w:rFonts w:ascii="Calibri" w:hAnsi="Calibri" w:cs="Calibri"/>
          <w:b/>
          <w:bCs/>
        </w:rPr>
      </w:pPr>
      <w:r w:rsidRPr="00C07E2E">
        <w:rPr>
          <w:rFonts w:ascii="Calibri" w:hAnsi="Calibri" w:cs="Calibri"/>
          <w:b/>
          <w:bCs/>
        </w:rPr>
        <w:t>Afdoening van de motie van het lid Heutink (Kamerstuk 31936, nr. 1288)</w:t>
      </w:r>
    </w:p>
    <w:p w:rsidRPr="00C07E2E" w:rsidR="00B90882" w:rsidP="00B90882" w:rsidRDefault="00B90882" w14:paraId="6EFB66D5" w14:textId="77777777">
      <w:pPr>
        <w:rPr>
          <w:rFonts w:ascii="Calibri" w:hAnsi="Calibri" w:cs="Calibri"/>
          <w:i/>
          <w:iCs/>
        </w:rPr>
      </w:pPr>
      <w:r w:rsidRPr="00C07E2E">
        <w:rPr>
          <w:rFonts w:ascii="Calibri" w:hAnsi="Calibri" w:cs="Calibri"/>
          <w:i/>
          <w:iCs/>
        </w:rPr>
        <w:t>Welke maatregelen zijn er genomen om de huidige achterstand bij de ILT weg te werken?</w:t>
      </w:r>
    </w:p>
    <w:p w:rsidRPr="00C07E2E" w:rsidR="00B90882" w:rsidP="00B90882" w:rsidRDefault="00B90882" w14:paraId="7D9A345A" w14:textId="77777777">
      <w:pPr>
        <w:rPr>
          <w:rFonts w:ascii="Calibri" w:hAnsi="Calibri" w:cs="Calibri"/>
        </w:rPr>
      </w:pPr>
      <w:r w:rsidRPr="00C07E2E">
        <w:rPr>
          <w:rFonts w:ascii="Calibri" w:hAnsi="Calibri" w:cs="Calibri"/>
        </w:rPr>
        <w:t xml:space="preserve">Om achterstanden bij de afgifte van de vliegbrevetten weg te werken en nieuwe aanvragen tijdig af te handelen, heeft de ILT-Luchtvaartautoriteit de capaciteit structureel uitgebreid met nieuwe medewerkers. Daarnaast maakt de ILT-Luchtvaartautoriteit, waar mogelijk, gebruik van flexibele interne capaciteit. </w:t>
      </w:r>
    </w:p>
    <w:p w:rsidRPr="00C07E2E" w:rsidR="00B90882" w:rsidP="00B90882" w:rsidRDefault="00B90882" w14:paraId="23F251C9" w14:textId="77777777">
      <w:pPr>
        <w:rPr>
          <w:rFonts w:ascii="Calibri" w:hAnsi="Calibri" w:cs="Calibri"/>
        </w:rPr>
      </w:pPr>
      <w:r w:rsidRPr="00C07E2E">
        <w:rPr>
          <w:rFonts w:ascii="Calibri" w:hAnsi="Calibri" w:cs="Calibri"/>
        </w:rPr>
        <w:t xml:space="preserve">Voor brevetten voor piloten (Flight Crew </w:t>
      </w:r>
      <w:proofErr w:type="spellStart"/>
      <w:r w:rsidRPr="00C07E2E">
        <w:rPr>
          <w:rFonts w:ascii="Calibri" w:hAnsi="Calibri" w:cs="Calibri"/>
        </w:rPr>
        <w:t>Licensing</w:t>
      </w:r>
      <w:proofErr w:type="spellEnd"/>
      <w:r w:rsidRPr="00C07E2E">
        <w:rPr>
          <w:rFonts w:ascii="Calibri" w:hAnsi="Calibri" w:cs="Calibri"/>
        </w:rPr>
        <w:t>, FCL) worden aanvragen voor commerciële piloten binnen de wettelijke termijn van acht weken afgehandeld, om verstoringen van de vliegoperatie te voorkomen. Daarnaast kan na het behalen van een aanvullende bevoegdheid een tijdelijk brevet (</w:t>
      </w:r>
      <w:proofErr w:type="spellStart"/>
      <w:r w:rsidRPr="00C07E2E">
        <w:rPr>
          <w:rFonts w:ascii="Calibri" w:hAnsi="Calibri" w:cs="Calibri"/>
          <w:i/>
          <w:iCs/>
        </w:rPr>
        <w:t>temporary</w:t>
      </w:r>
      <w:proofErr w:type="spellEnd"/>
      <w:r w:rsidRPr="00C07E2E">
        <w:rPr>
          <w:rFonts w:ascii="Calibri" w:hAnsi="Calibri" w:cs="Calibri"/>
          <w:i/>
          <w:iCs/>
        </w:rPr>
        <w:t xml:space="preserve"> </w:t>
      </w:r>
      <w:proofErr w:type="spellStart"/>
      <w:r w:rsidRPr="00C07E2E">
        <w:rPr>
          <w:rFonts w:ascii="Calibri" w:hAnsi="Calibri" w:cs="Calibri"/>
          <w:i/>
          <w:iCs/>
        </w:rPr>
        <w:t>permission</w:t>
      </w:r>
      <w:proofErr w:type="spellEnd"/>
      <w:r w:rsidRPr="00C07E2E">
        <w:rPr>
          <w:rFonts w:ascii="Calibri" w:hAnsi="Calibri" w:cs="Calibri"/>
          <w:i/>
          <w:iCs/>
        </w:rPr>
        <w:t>)</w:t>
      </w:r>
      <w:r w:rsidRPr="00C07E2E">
        <w:rPr>
          <w:rFonts w:ascii="Calibri" w:hAnsi="Calibri" w:cs="Calibri"/>
        </w:rPr>
        <w:t> worden afgegeven, waarmee de nieuwe bevoegdheid gedurende maximaal acht weken mag worden uitgeoefend. Om de gevolgen van de huidige achterstanden zoveel mogelijk te beperken, heeft de ILT-Luchtvaartautoriteit de geldigheid van het tijdelijke brevet</w:t>
      </w:r>
      <w:r w:rsidRPr="00C07E2E">
        <w:rPr>
          <w:rFonts w:ascii="Calibri" w:hAnsi="Calibri" w:cs="Calibri"/>
          <w:i/>
          <w:iCs/>
        </w:rPr>
        <w:t xml:space="preserve"> </w:t>
      </w:r>
      <w:r w:rsidRPr="00C07E2E">
        <w:rPr>
          <w:rFonts w:ascii="Calibri" w:hAnsi="Calibri" w:cs="Calibri"/>
        </w:rPr>
        <w:t xml:space="preserve">tijdelijk (tot en met 31 december 2026) verlengd naar zestien weken en hierover het European Union </w:t>
      </w:r>
      <w:proofErr w:type="spellStart"/>
      <w:r w:rsidRPr="00C07E2E">
        <w:rPr>
          <w:rFonts w:ascii="Calibri" w:hAnsi="Calibri" w:cs="Calibri"/>
        </w:rPr>
        <w:t>Aviation</w:t>
      </w:r>
      <w:proofErr w:type="spellEnd"/>
      <w:r w:rsidRPr="00C07E2E">
        <w:rPr>
          <w:rFonts w:ascii="Calibri" w:hAnsi="Calibri" w:cs="Calibri"/>
        </w:rPr>
        <w:t xml:space="preserve"> Safety Agency (EASA) geïnformeerd. Op deze manier kunnen aanvragers snel aan de slag en voorkomt de ILT-Luchtvaartautoriteit onnodig oponthoud.</w:t>
      </w:r>
    </w:p>
    <w:p w:rsidRPr="00C07E2E" w:rsidR="00B90882" w:rsidP="00B90882" w:rsidRDefault="00B90882" w14:paraId="64D446B1" w14:textId="77777777">
      <w:pPr>
        <w:rPr>
          <w:rFonts w:ascii="Calibri" w:hAnsi="Calibri" w:cs="Calibri"/>
        </w:rPr>
      </w:pPr>
      <w:r w:rsidRPr="00C07E2E">
        <w:rPr>
          <w:rFonts w:ascii="Calibri" w:hAnsi="Calibri" w:cs="Calibri"/>
        </w:rPr>
        <w:t>De ILT-Luchtvaartautoriteit heeft als doel om de doorlooptijden van de pilotenbrevetten uiterlijk aan het einde van deze zomer weer binnen de wettelijke termijn te brengen.</w:t>
      </w:r>
    </w:p>
    <w:p w:rsidRPr="00C07E2E" w:rsidR="00B90882" w:rsidP="00B90882" w:rsidRDefault="00B90882" w14:paraId="708843C0" w14:textId="77777777">
      <w:pPr>
        <w:rPr>
          <w:rFonts w:ascii="Calibri" w:hAnsi="Calibri" w:cs="Calibri"/>
          <w:i/>
          <w:iCs/>
        </w:rPr>
      </w:pPr>
      <w:r w:rsidRPr="00C07E2E">
        <w:rPr>
          <w:rFonts w:ascii="Calibri" w:hAnsi="Calibri" w:cs="Calibri"/>
        </w:rPr>
        <w:t>Daarnaast vraagt lid Heutink hoe dit in de toekomst voorkomen kan worden. Ook in het antwoord op vraag 11, verderop in deze brief, wordt gevraagd naar het voorkomen van nieuwe achterstanden. “</w:t>
      </w:r>
      <w:r w:rsidRPr="00C07E2E">
        <w:rPr>
          <w:rFonts w:ascii="Calibri" w:hAnsi="Calibri" w:cs="Calibri"/>
          <w:i/>
          <w:iCs/>
        </w:rPr>
        <w:t>Bekijken of de werkwijze aangepast dan wel ingekort kan worden zodat er geen nieuwe achterstand ontstaat.”</w:t>
      </w:r>
    </w:p>
    <w:p w:rsidRPr="00C07E2E" w:rsidR="00B90882" w:rsidP="00B90882" w:rsidRDefault="00B90882" w14:paraId="1DB0B2BC" w14:textId="77777777">
      <w:pPr>
        <w:rPr>
          <w:rFonts w:ascii="Calibri" w:hAnsi="Calibri" w:cs="Calibri"/>
        </w:rPr>
      </w:pPr>
      <w:r w:rsidRPr="00C07E2E">
        <w:rPr>
          <w:rFonts w:ascii="Calibri" w:hAnsi="Calibri" w:cs="Calibri"/>
        </w:rPr>
        <w:t>De ILT-Luchtvaartautoriteit heeft de procesinrichting op meerdere punten aangescherpt, waardoor de ILT-Luchtvaartautoriteit aanvragen aan de voorkant onder andere strikter beoordeelt op volledigheid voordat zij in behandeling worden genomen. Dit draagt bij aan het structureel voorkomen van een langer behandelproces of ongewenste vertraging.</w:t>
      </w:r>
    </w:p>
    <w:p w:rsidRPr="00C07E2E" w:rsidR="00B90882" w:rsidP="00B90882" w:rsidRDefault="00B90882" w14:paraId="1AAAE975" w14:textId="77777777">
      <w:pPr>
        <w:rPr>
          <w:rFonts w:ascii="Calibri" w:hAnsi="Calibri" w:cs="Calibri"/>
        </w:rPr>
      </w:pPr>
      <w:r w:rsidRPr="00C07E2E">
        <w:rPr>
          <w:rFonts w:ascii="Calibri" w:hAnsi="Calibri" w:cs="Calibri"/>
        </w:rPr>
        <w:lastRenderedPageBreak/>
        <w:t>Daarnaast monitort de ILT-Luchtvaartautoriteit de werkvoorraden nu via een nieuw dashboard, zodat, indien nodig, de aanvragen geprioriteerd en/of herverdeeld kunnen worden.</w:t>
      </w:r>
    </w:p>
    <w:p w:rsidRPr="00C07E2E" w:rsidR="00B90882" w:rsidP="00B90882" w:rsidRDefault="00B90882" w14:paraId="6B1101B8" w14:textId="77777777">
      <w:pPr>
        <w:jc w:val="both"/>
        <w:rPr>
          <w:rFonts w:ascii="Calibri" w:hAnsi="Calibri" w:cs="Calibri"/>
        </w:rPr>
      </w:pPr>
      <w:r w:rsidRPr="00C07E2E">
        <w:rPr>
          <w:rFonts w:ascii="Calibri" w:hAnsi="Calibri" w:cs="Calibri"/>
        </w:rPr>
        <w:t>Ook blijft de inzet van ondersteunende capaciteit voor minder complexe aanvragen gehandhaafd, zodat de inhoudelijke experts zich kunnen blijven richten op de complexere dossiers.</w:t>
      </w:r>
    </w:p>
    <w:p w:rsidRPr="00C07E2E" w:rsidR="00B90882" w:rsidP="00B90882" w:rsidRDefault="00B90882" w14:paraId="58D20F6B" w14:textId="77777777">
      <w:pPr>
        <w:rPr>
          <w:rFonts w:ascii="Calibri" w:hAnsi="Calibri" w:cs="Calibri"/>
        </w:rPr>
      </w:pPr>
      <w:r w:rsidRPr="00C07E2E">
        <w:rPr>
          <w:rFonts w:ascii="Calibri" w:hAnsi="Calibri" w:cs="Calibri"/>
        </w:rPr>
        <w:t xml:space="preserve">De ILT-Luchtvaartautoriteit heeft contact met de sector om er zoveel mogelijk voor te zorgen dat er geen operationele problemen ontstaan. De ILT-Luchtvaartautoriteit werkt samen met de sector aan het standaardiseren van de wijze van aanleveren van informatie. Door meer uniformiteit in dossiers kan de beoordeling beter worden ondersteund dankzij gestandaardiseerde beoordelingskaders en -tools. Dit draagt bij aan een efficiëntere behandeling en verkorting van doorlooptijden, met behoud van een zorgvuldige en consistente beoordeling. </w:t>
      </w:r>
    </w:p>
    <w:p w:rsidRPr="00C07E2E" w:rsidR="00B90882" w:rsidP="00B90882" w:rsidRDefault="00B90882" w14:paraId="40F69B81" w14:textId="77777777">
      <w:pPr>
        <w:rPr>
          <w:rFonts w:ascii="Calibri" w:hAnsi="Calibri" w:cs="Calibri"/>
        </w:rPr>
      </w:pPr>
      <w:r w:rsidRPr="00C07E2E">
        <w:rPr>
          <w:rFonts w:ascii="Calibri" w:hAnsi="Calibri" w:cs="Calibri"/>
        </w:rPr>
        <w:t>Verder hebben luchtvaartmaatschappijen inzicht in de openstaande aanvragen en kunnen zij in overleg prioritering aanbrengen. Alle maatregelen die de ILT-Luchtvaartautoriteit treft zijn gericht op een stabiel en voorspelbaarder proces, waarin kwaliteit en luchtvaartveiligheid leidend blijft en structurele achterstanden worden voorkomen.</w:t>
      </w:r>
    </w:p>
    <w:p w:rsidRPr="00C07E2E" w:rsidR="00B90882" w:rsidP="00C07E2E" w:rsidRDefault="00B90882" w14:paraId="4FB88711" w14:textId="77777777">
      <w:pPr>
        <w:pStyle w:val="Geenafstand"/>
        <w:rPr>
          <w:rFonts w:ascii="Calibri" w:hAnsi="Calibri" w:cs="Calibri"/>
        </w:rPr>
      </w:pPr>
    </w:p>
    <w:p w:rsidRPr="00C07E2E" w:rsidR="00B90882" w:rsidP="00C07E2E" w:rsidRDefault="00C07E2E" w14:paraId="482AD789" w14:textId="7D1D6634">
      <w:pPr>
        <w:pStyle w:val="Geenafstand"/>
        <w:rPr>
          <w:rFonts w:ascii="Calibri" w:hAnsi="Calibri" w:cs="Calibri"/>
        </w:rPr>
      </w:pPr>
      <w:r w:rsidRPr="00C07E2E">
        <w:rPr>
          <w:rFonts w:ascii="Calibri" w:hAnsi="Calibri" w:cs="Calibri"/>
        </w:rPr>
        <w:t>De minister van Infrastructuur en Waterstaat,</w:t>
      </w:r>
    </w:p>
    <w:p w:rsidRPr="00C07E2E" w:rsidR="00B90882" w:rsidP="00C07E2E" w:rsidRDefault="00C07E2E" w14:paraId="34C6274D" w14:textId="39DBD9A1">
      <w:pPr>
        <w:pStyle w:val="Geenafstand"/>
        <w:rPr>
          <w:rFonts w:ascii="Calibri" w:hAnsi="Calibri" w:cs="Calibri"/>
        </w:rPr>
      </w:pPr>
      <w:r w:rsidRPr="00C07E2E">
        <w:rPr>
          <w:rFonts w:ascii="Calibri" w:hAnsi="Calibri" w:cs="Calibri"/>
        </w:rPr>
        <w:t xml:space="preserve">V.P.G. </w:t>
      </w:r>
      <w:r w:rsidRPr="00C07E2E" w:rsidR="00B90882">
        <w:rPr>
          <w:rFonts w:ascii="Calibri" w:hAnsi="Calibri" w:cs="Calibri"/>
        </w:rPr>
        <w:t>Karremans</w:t>
      </w:r>
    </w:p>
    <w:p w:rsidRPr="00C07E2E" w:rsidR="006F53E6" w:rsidRDefault="006F53E6" w14:paraId="30DE842C" w14:textId="77777777">
      <w:pPr>
        <w:rPr>
          <w:rFonts w:ascii="Calibri" w:hAnsi="Calibri" w:cs="Calibri"/>
        </w:rPr>
      </w:pPr>
    </w:p>
    <w:sectPr w:rsidRPr="00C07E2E"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6BA7E" w14:textId="77777777" w:rsidR="009E4870" w:rsidRDefault="009E4870" w:rsidP="00B90882">
      <w:pPr>
        <w:spacing w:after="0" w:line="240" w:lineRule="auto"/>
      </w:pPr>
      <w:r>
        <w:separator/>
      </w:r>
    </w:p>
  </w:endnote>
  <w:endnote w:type="continuationSeparator" w:id="0">
    <w:p w14:paraId="6B97B787" w14:textId="77777777" w:rsidR="009E4870" w:rsidRDefault="009E4870" w:rsidP="00B90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ECCB" w14:textId="77777777" w:rsidR="00B90882" w:rsidRPr="00B90882" w:rsidRDefault="00B90882" w:rsidP="00B908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3BDF8" w14:textId="77777777" w:rsidR="00B90882" w:rsidRPr="00B90882" w:rsidRDefault="00B90882" w:rsidP="00B9088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DFA0" w14:textId="77777777" w:rsidR="00B90882" w:rsidRPr="00B90882" w:rsidRDefault="00B90882" w:rsidP="00B908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4FBB6" w14:textId="77777777" w:rsidR="009E4870" w:rsidRDefault="009E4870" w:rsidP="00B90882">
      <w:pPr>
        <w:spacing w:after="0" w:line="240" w:lineRule="auto"/>
      </w:pPr>
      <w:r>
        <w:separator/>
      </w:r>
    </w:p>
  </w:footnote>
  <w:footnote w:type="continuationSeparator" w:id="0">
    <w:p w14:paraId="73FA1590" w14:textId="77777777" w:rsidR="009E4870" w:rsidRDefault="009E4870" w:rsidP="00B90882">
      <w:pPr>
        <w:spacing w:after="0" w:line="240" w:lineRule="auto"/>
      </w:pPr>
      <w:r>
        <w:continuationSeparator/>
      </w:r>
    </w:p>
  </w:footnote>
  <w:footnote w:id="1">
    <w:p w14:paraId="2D4E243D" w14:textId="309962CE" w:rsidR="00B90882" w:rsidRPr="00F05D95" w:rsidRDefault="00B90882" w:rsidP="00B90882">
      <w:pPr>
        <w:pStyle w:val="Voetnoottekst"/>
        <w:rPr>
          <w:sz w:val="16"/>
          <w:szCs w:val="16"/>
        </w:rPr>
      </w:pPr>
      <w:r w:rsidRPr="00C07E2E">
        <w:rPr>
          <w:rStyle w:val="Voetnootmarkering"/>
        </w:rPr>
        <w:footnoteRef/>
      </w:r>
      <w:r w:rsidRPr="00C07E2E">
        <w:t xml:space="preserve"> </w:t>
      </w:r>
      <w:r w:rsidRPr="00C07E2E">
        <w:rPr>
          <w:sz w:val="16"/>
          <w:szCs w:val="16"/>
        </w:rPr>
        <w:t>Kamerstuk 31936, nr. 1288</w:t>
      </w:r>
      <w:r>
        <w:rPr>
          <w:sz w:val="16"/>
          <w:szCs w:val="16"/>
        </w:rPr>
        <w:t>,</w:t>
      </w:r>
      <w:r w:rsidRPr="00F05D95">
        <w:rPr>
          <w:sz w:val="16"/>
          <w:szCs w:val="16"/>
        </w:rPr>
        <w:t xml:space="preserve"> van 12 mei 2026.</w:t>
      </w:r>
    </w:p>
  </w:footnote>
  <w:footnote w:id="2">
    <w:p w14:paraId="29D0F1B5" w14:textId="64C314B2" w:rsidR="00B90882" w:rsidRDefault="00B90882" w:rsidP="00B90882">
      <w:pPr>
        <w:pStyle w:val="Voetnoottekst"/>
      </w:pPr>
      <w:r>
        <w:rPr>
          <w:rStyle w:val="Voetnootmarkering"/>
        </w:rPr>
        <w:footnoteRef/>
      </w:r>
      <w:r>
        <w:t xml:space="preserve"> </w:t>
      </w:r>
      <w:r>
        <w:rPr>
          <w:sz w:val="16"/>
          <w:szCs w:val="16"/>
        </w:rPr>
        <w:t>Aanhangsel Handelingen II 2025/26, nr. 2740 (2026D3889)</w:t>
      </w:r>
      <w:r w:rsidRPr="009D2F35">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29EE" w14:textId="77777777" w:rsidR="00B90882" w:rsidRPr="00B90882" w:rsidRDefault="00B90882" w:rsidP="00B908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30EC" w14:textId="77777777" w:rsidR="00B90882" w:rsidRPr="00B90882" w:rsidRDefault="00B90882" w:rsidP="00B908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71742" w14:textId="77777777" w:rsidR="00B90882" w:rsidRPr="00B90882" w:rsidRDefault="00B90882" w:rsidP="00B9088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882"/>
    <w:rsid w:val="003541B3"/>
    <w:rsid w:val="00386774"/>
    <w:rsid w:val="006B51A5"/>
    <w:rsid w:val="006F53E6"/>
    <w:rsid w:val="009E4870"/>
    <w:rsid w:val="00A62126"/>
    <w:rsid w:val="00B90882"/>
    <w:rsid w:val="00C07E2E"/>
    <w:rsid w:val="00D32D15"/>
    <w:rsid w:val="00ED03AA"/>
    <w:rsid w:val="00F323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6FA53"/>
  <w15:chartTrackingRefBased/>
  <w15:docId w15:val="{220F28B0-EB98-4164-B14B-B185BC7C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0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0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088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088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088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088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088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088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088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088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088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088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088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088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088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088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088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0882"/>
    <w:rPr>
      <w:rFonts w:eastAsiaTheme="majorEastAsia" w:cstheme="majorBidi"/>
      <w:color w:val="272727" w:themeColor="text1" w:themeTint="D8"/>
    </w:rPr>
  </w:style>
  <w:style w:type="paragraph" w:styleId="Titel">
    <w:name w:val="Title"/>
    <w:basedOn w:val="Standaard"/>
    <w:next w:val="Standaard"/>
    <w:link w:val="TitelChar"/>
    <w:uiPriority w:val="10"/>
    <w:qFormat/>
    <w:rsid w:val="00B90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08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088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08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088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0882"/>
    <w:rPr>
      <w:i/>
      <w:iCs/>
      <w:color w:val="404040" w:themeColor="text1" w:themeTint="BF"/>
    </w:rPr>
  </w:style>
  <w:style w:type="paragraph" w:styleId="Lijstalinea">
    <w:name w:val="List Paragraph"/>
    <w:basedOn w:val="Standaard"/>
    <w:uiPriority w:val="34"/>
    <w:qFormat/>
    <w:rsid w:val="00B90882"/>
    <w:pPr>
      <w:ind w:left="720"/>
      <w:contextualSpacing/>
    </w:pPr>
  </w:style>
  <w:style w:type="character" w:styleId="Intensievebenadrukking">
    <w:name w:val="Intense Emphasis"/>
    <w:basedOn w:val="Standaardalinea-lettertype"/>
    <w:uiPriority w:val="21"/>
    <w:qFormat/>
    <w:rsid w:val="00B90882"/>
    <w:rPr>
      <w:i/>
      <w:iCs/>
      <w:color w:val="0F4761" w:themeColor="accent1" w:themeShade="BF"/>
    </w:rPr>
  </w:style>
  <w:style w:type="paragraph" w:styleId="Duidelijkcitaat">
    <w:name w:val="Intense Quote"/>
    <w:basedOn w:val="Standaard"/>
    <w:next w:val="Standaard"/>
    <w:link w:val="DuidelijkcitaatChar"/>
    <w:uiPriority w:val="30"/>
    <w:qFormat/>
    <w:rsid w:val="00B90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0882"/>
    <w:rPr>
      <w:i/>
      <w:iCs/>
      <w:color w:val="0F4761" w:themeColor="accent1" w:themeShade="BF"/>
    </w:rPr>
  </w:style>
  <w:style w:type="character" w:styleId="Intensieveverwijzing">
    <w:name w:val="Intense Reference"/>
    <w:basedOn w:val="Standaardalinea-lettertype"/>
    <w:uiPriority w:val="32"/>
    <w:qFormat/>
    <w:rsid w:val="00B90882"/>
    <w:rPr>
      <w:b/>
      <w:bCs/>
      <w:smallCaps/>
      <w:color w:val="0F4761" w:themeColor="accent1" w:themeShade="BF"/>
      <w:spacing w:val="5"/>
    </w:rPr>
  </w:style>
  <w:style w:type="paragraph" w:customStyle="1" w:styleId="OndertekeningArea1">
    <w:name w:val="Ondertekening_Area1"/>
    <w:basedOn w:val="Standaard"/>
    <w:next w:val="Standaard"/>
    <w:rsid w:val="00B90882"/>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B90882"/>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bodytekst">
    <w:name w:val="Witregel W1 (bodytekst)"/>
    <w:next w:val="Standaard"/>
    <w:rsid w:val="00B90882"/>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B9088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9088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90882"/>
    <w:rPr>
      <w:vertAlign w:val="superscript"/>
    </w:rPr>
  </w:style>
  <w:style w:type="paragraph" w:styleId="Koptekst">
    <w:name w:val="header"/>
    <w:basedOn w:val="Standaard"/>
    <w:link w:val="KoptekstChar"/>
    <w:uiPriority w:val="99"/>
    <w:unhideWhenUsed/>
    <w:rsid w:val="00B908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0882"/>
  </w:style>
  <w:style w:type="paragraph" w:styleId="Voettekst">
    <w:name w:val="footer"/>
    <w:basedOn w:val="Standaard"/>
    <w:link w:val="VoettekstChar"/>
    <w:uiPriority w:val="99"/>
    <w:unhideWhenUsed/>
    <w:rsid w:val="00B908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0882"/>
  </w:style>
  <w:style w:type="paragraph" w:styleId="Geenafstand">
    <w:name w:val="No Spacing"/>
    <w:uiPriority w:val="1"/>
    <w:qFormat/>
    <w:rsid w:val="00C07E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641</ap:Words>
  <ap:Characters>3531</ap:Characters>
  <ap:DocSecurity>0</ap:DocSecurity>
  <ap:Lines>29</ap:Lines>
  <ap:Paragraphs>8</ap:Paragraphs>
  <ap:ScaleCrop>false</ap:ScaleCrop>
  <ap:LinksUpToDate>false</ap:LinksUpToDate>
  <ap:CharactersWithSpaces>4164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2026-08-27T09:39:00.0000000Z</dcterms:created>
  <dcterms:modified xsi:type="dcterms:W3CDTF">2026-08-27T09:39:00.0000000Z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