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2026Z17090</w:t>
        <w:br/>
      </w:r>
      <w:proofErr w:type="spellEnd"/>
    </w:p>
    <w:p>
      <w:pPr>
        <w:pStyle w:val="Normal"/>
        <w:rPr>
          <w:b w:val="1"/>
          <w:bCs w:val="1"/>
        </w:rPr>
      </w:pPr>
      <w:r w:rsidR="250AE766">
        <w:rPr>
          <w:b w:val="0"/>
          <w:bCs w:val="0"/>
        </w:rPr>
        <w:t>(ingezonden 20 augustus 2026)</w:t>
        <w:br/>
      </w:r>
    </w:p>
    <w:p>
      <w:r>
        <w:t xml:space="preserve">Vragen van de leden Van Leijen en Oosterhuis (beiden D66) aan de minister van Volkshuisvesting en Ruimtelijke Ordening en de staatssecretaris van Financiën over nieuwbouwwoningen en Nederlandse en buitenlandse pensioenfondsen.</w:t>
      </w:r>
      <w:r>
        <w:br/>
      </w:r>
    </w:p>
    <w:p>
      <w:pPr>
        <w:pStyle w:val="ListParagraph"/>
        <w:numPr>
          <w:ilvl w:val="0"/>
          <w:numId w:val="100516360"/>
        </w:numPr>
        <w:ind w:left="360"/>
      </w:pPr>
      <w:r>
        <w:t xml:space="preserve">Voor welk aandeel van de nieuwbouwwoningen zijn Nederlandse en buitenlandse pensioenfondsen verantwoordelijk de afgelopen jaren?</w:t>
      </w:r>
      <w:r>
        <w:br/>
      </w:r>
    </w:p>
    <w:p>
      <w:pPr>
        <w:pStyle w:val="ListParagraph"/>
        <w:numPr>
          <w:ilvl w:val="0"/>
          <w:numId w:val="100516360"/>
        </w:numPr>
        <w:ind w:left="360"/>
      </w:pPr>
      <w:r>
        <w:t xml:space="preserve">Wat is de financiële ruimte bij Nederlandse pensioenfondsen voor investeringen in woningbouw gezien hun bestaande vastgoedallocatie?</w:t>
      </w:r>
      <w:r>
        <w:br/>
      </w:r>
    </w:p>
    <w:p>
      <w:pPr>
        <w:pStyle w:val="ListParagraph"/>
        <w:numPr>
          <w:ilvl w:val="0"/>
          <w:numId w:val="100516360"/>
        </w:numPr>
        <w:ind w:left="360"/>
      </w:pPr>
      <w:r>
        <w:t xml:space="preserve">Hoe verklaart u de daling van het investeringsvolume van buitenlandse beleggers in nieuwbouw in Nederland? 1)</w:t>
      </w:r>
      <w:r>
        <w:br/>
      </w:r>
    </w:p>
    <w:p>
      <w:pPr>
        <w:pStyle w:val="ListParagraph"/>
        <w:numPr>
          <w:ilvl w:val="0"/>
          <w:numId w:val="100516360"/>
        </w:numPr>
        <w:ind w:left="360"/>
      </w:pPr>
      <w:r>
        <w:t xml:space="preserve">Herkent u de signalen dat buitenlandse pensioenfondsen momenteel tegen fiscale onzekerheid en lange doorlooptijden aanlopen bij investeringen in Nederlandse woningbouw?</w:t>
      </w:r>
      <w:r>
        <w:br/>
      </w:r>
    </w:p>
    <w:p>
      <w:pPr>
        <w:pStyle w:val="ListParagraph"/>
        <w:numPr>
          <w:ilvl w:val="0"/>
          <w:numId w:val="100516360"/>
        </w:numPr>
        <w:ind w:left="360"/>
      </w:pPr>
      <w:r>
        <w:t xml:space="preserve">Deelt u de mening dat deze belemmeringen voor buitenlandse pensioenfondsen tegen de ambities van een Europese kapitaalmarktunie ingaan, waarbij investeringen vrij kunnen bewegen over Europese grenzen?</w:t>
      </w:r>
      <w:r>
        <w:br/>
      </w:r>
    </w:p>
    <w:p>
      <w:pPr>
        <w:pStyle w:val="ListParagraph"/>
        <w:numPr>
          <w:ilvl w:val="0"/>
          <w:numId w:val="100516360"/>
        </w:numPr>
        <w:ind w:left="360"/>
      </w:pPr>
      <w:r>
        <w:t xml:space="preserve">Deelt u de mening dat buitenlandse pensioenfondsen een belangrijke rol kunnen spelen in het financieren van de bouw van woningen in Nederland?</w:t>
      </w:r>
      <w:r>
        <w:br/>
      </w:r>
    </w:p>
    <w:p>
      <w:pPr>
        <w:pStyle w:val="ListParagraph"/>
        <w:numPr>
          <w:ilvl w:val="0"/>
          <w:numId w:val="100516360"/>
        </w:numPr>
        <w:ind w:left="360"/>
      </w:pPr>
      <w:r>
        <w:t xml:space="preserve">Hoeveel extra woningen zouden per jaar kunnen worden gerealiseerd bij een hoger investeringsvolume van buitenlandse pensioenfondsen?</w:t>
      </w:r>
      <w:r>
        <w:br/>
      </w:r>
    </w:p>
    <w:p>
      <w:pPr>
        <w:pStyle w:val="ListParagraph"/>
        <w:numPr>
          <w:ilvl w:val="0"/>
          <w:numId w:val="100516360"/>
        </w:numPr>
        <w:ind w:left="360"/>
      </w:pPr>
      <w:r>
        <w:t xml:space="preserve">Wat is de gemiddelde doorlooptijd van een vpb-ruling voor buitenlandse pensioenfondsen, waarmee de fiscale vergelijkbaarheid van deze fondsen met Nederlandse pensioenfondsen kan leiden tot een gelijk fiscaal speelveld, en daarmee tot een groei van investeringen?</w:t>
      </w:r>
      <w:r>
        <w:br/>
      </w:r>
    </w:p>
    <w:p>
      <w:pPr>
        <w:pStyle w:val="ListParagraph"/>
        <w:numPr>
          <w:ilvl w:val="0"/>
          <w:numId w:val="100516360"/>
        </w:numPr>
        <w:ind w:left="360"/>
      </w:pPr>
      <w:r>
        <w:t xml:space="preserve">Hoe beoordeelt u de gevolgen van de nieuwe pensioenwetgeving zoals de Wet toekomst pensioenen (Wtp) de vergelijkbaarheid van buitenlandse pensioenfondsen, in het bijzonder voor het criterium van het afkoopverbod?</w:t>
      </w:r>
      <w:r>
        <w:br/>
      </w:r>
    </w:p>
    <w:p>
      <w:pPr>
        <w:pStyle w:val="ListParagraph"/>
        <w:numPr>
          <w:ilvl w:val="0"/>
          <w:numId w:val="100516360"/>
        </w:numPr>
        <w:ind w:left="360"/>
      </w:pPr>
      <w:r>
        <w:t xml:space="preserve">Is het Besluit vergelijking buitenlandse rechtsvormen, wat als basis dient voor de vergelijking van buitenlandse pensioenfondsen, nog volledig in overeenstemming met de pensioenrealiteit na invoering van de Wtp of zijn er kansen om meer investeringen van buitenlandse pensioenfondsen aan te trekken?</w:t>
      </w:r>
      <w:r>
        <w:br/>
      </w:r>
    </w:p>
    <w:p>
      <w:pPr>
        <w:pStyle w:val="ListParagraph"/>
        <w:numPr>
          <w:ilvl w:val="0"/>
          <w:numId w:val="100516360"/>
        </w:numPr>
        <w:ind w:left="360"/>
      </w:pPr>
      <w:r>
        <w:t xml:space="preserve">Bent u bereid het Besluit vergelijking buitenlandse rechtsvormen te evalueren?</w:t>
      </w:r>
      <w:r>
        <w:br/>
      </w:r>
    </w:p>
    <w:p>
      <w:pPr>
        <w:pStyle w:val="ListParagraph"/>
        <w:numPr>
          <w:ilvl w:val="0"/>
          <w:numId w:val="100516360"/>
        </w:numPr>
        <w:ind w:left="360"/>
      </w:pPr>
      <w:r>
        <w:t xml:space="preserve">Kunt u deze vragen beantwoorden voor het commissiedebat Volkshuisvesting en fiscaliteit van donderdag 24 september a.s.?</w:t>
      </w:r>
      <w:r>
        <w:br/>
      </w:r>
    </w:p>
    <w:p>
      <w:r>
        <w:t xml:space="preserve"> </w:t>
      </w:r>
      <w:r>
        <w:br/>
      </w:r>
    </w:p>
    <w:p>
      <w:r>
        <w:t xml:space="preserve">1) Capital Value, 2026 (https://research.capitalvalue.nl/nieuwbouw/)</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