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6029A" w:rsidR="0026029A" w:rsidP="000D0DF5" w:rsidRDefault="0026029A">
            <w:pPr>
              <w:tabs>
                <w:tab w:val="left" w:pos="-1440"/>
                <w:tab w:val="left" w:pos="-720"/>
              </w:tabs>
              <w:suppressAutoHyphens/>
              <w:rPr>
                <w:rFonts w:ascii="Times New Roman" w:hAnsi="Times New Roman"/>
              </w:rPr>
            </w:pPr>
            <w:r w:rsidRPr="0026029A">
              <w:rPr>
                <w:rFonts w:ascii="Times New Roman" w:hAnsi="Times New Roman"/>
              </w:rPr>
              <w:t>De Tweede Kamer der Staten-</w:t>
            </w:r>
            <w:r w:rsidRPr="0026029A">
              <w:rPr>
                <w:rFonts w:ascii="Times New Roman" w:hAnsi="Times New Roman"/>
              </w:rPr>
              <w:fldChar w:fldCharType="begin"/>
            </w:r>
            <w:r w:rsidRPr="0026029A">
              <w:rPr>
                <w:rFonts w:ascii="Times New Roman" w:hAnsi="Times New Roman"/>
              </w:rPr>
              <w:instrText xml:space="preserve">PRIVATE </w:instrText>
            </w:r>
            <w:r w:rsidRPr="0026029A">
              <w:rPr>
                <w:rFonts w:ascii="Times New Roman" w:hAnsi="Times New Roman"/>
              </w:rPr>
              <w:fldChar w:fldCharType="end"/>
            </w:r>
          </w:p>
          <w:p w:rsidRPr="0026029A" w:rsidR="0026029A" w:rsidP="000D0DF5" w:rsidRDefault="0026029A">
            <w:pPr>
              <w:tabs>
                <w:tab w:val="left" w:pos="-1440"/>
                <w:tab w:val="left" w:pos="-720"/>
              </w:tabs>
              <w:suppressAutoHyphens/>
              <w:rPr>
                <w:rFonts w:ascii="Times New Roman" w:hAnsi="Times New Roman"/>
              </w:rPr>
            </w:pPr>
            <w:r w:rsidRPr="0026029A">
              <w:rPr>
                <w:rFonts w:ascii="Times New Roman" w:hAnsi="Times New Roman"/>
              </w:rPr>
              <w:t>Generaal zendt bijgaand door</w:t>
            </w:r>
          </w:p>
          <w:p w:rsidRPr="0026029A" w:rsidR="0026029A" w:rsidP="000D0DF5" w:rsidRDefault="0026029A">
            <w:pPr>
              <w:tabs>
                <w:tab w:val="left" w:pos="-1440"/>
                <w:tab w:val="left" w:pos="-720"/>
              </w:tabs>
              <w:suppressAutoHyphens/>
              <w:rPr>
                <w:rFonts w:ascii="Times New Roman" w:hAnsi="Times New Roman"/>
              </w:rPr>
            </w:pPr>
            <w:r w:rsidRPr="0026029A">
              <w:rPr>
                <w:rFonts w:ascii="Times New Roman" w:hAnsi="Times New Roman"/>
              </w:rPr>
              <w:t>haar aangenomen wetsvoorstel</w:t>
            </w:r>
          </w:p>
          <w:p w:rsidRPr="0026029A" w:rsidR="0026029A" w:rsidP="000D0DF5" w:rsidRDefault="0026029A">
            <w:pPr>
              <w:tabs>
                <w:tab w:val="left" w:pos="-1440"/>
                <w:tab w:val="left" w:pos="-720"/>
              </w:tabs>
              <w:suppressAutoHyphens/>
              <w:rPr>
                <w:rFonts w:ascii="Times New Roman" w:hAnsi="Times New Roman"/>
              </w:rPr>
            </w:pPr>
            <w:r w:rsidRPr="0026029A">
              <w:rPr>
                <w:rFonts w:ascii="Times New Roman" w:hAnsi="Times New Roman"/>
              </w:rPr>
              <w:t>aan de Eerste Kamer.</w:t>
            </w: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r w:rsidRPr="0026029A">
              <w:rPr>
                <w:rFonts w:ascii="Times New Roman" w:hAnsi="Times New Roman"/>
              </w:rPr>
              <w:t>De Voorzitter,</w:t>
            </w: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tabs>
                <w:tab w:val="left" w:pos="-1440"/>
                <w:tab w:val="left" w:pos="-720"/>
              </w:tabs>
              <w:suppressAutoHyphens/>
              <w:rPr>
                <w:rFonts w:ascii="Times New Roman" w:hAnsi="Times New Roman"/>
              </w:rPr>
            </w:pPr>
          </w:p>
          <w:p w:rsidRPr="0026029A" w:rsidR="0026029A" w:rsidP="000D0DF5" w:rsidRDefault="0026029A">
            <w:pPr>
              <w:rPr>
                <w:rFonts w:ascii="Times New Roman" w:hAnsi="Times New Roman"/>
              </w:rPr>
            </w:pPr>
          </w:p>
          <w:p w:rsidRPr="002168F4" w:rsidR="00CB3578" w:rsidP="0026029A" w:rsidRDefault="0026029A">
            <w:pPr>
              <w:pStyle w:val="Amendement"/>
              <w:rPr>
                <w:rFonts w:ascii="Times New Roman" w:hAnsi="Times New Roman" w:cs="Times New Roman"/>
              </w:rPr>
            </w:pPr>
            <w:r w:rsidRPr="0026029A">
              <w:rPr>
                <w:rFonts w:ascii="Times New Roman" w:hAnsi="Times New Roman" w:cs="Times New Roman"/>
                <w:b w:val="0"/>
                <w:sz w:val="20"/>
              </w:rPr>
              <w:t>15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6029A" w:rsidTr="004B3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6CAA" w:rsidR="0026029A" w:rsidP="000D5BC4" w:rsidRDefault="0026029A">
            <w:pPr>
              <w:rPr>
                <w:rFonts w:ascii="Times New Roman" w:hAnsi="Times New Roman"/>
                <w:b/>
                <w:sz w:val="24"/>
              </w:rPr>
            </w:pPr>
            <w:r w:rsidRPr="00756CAA">
              <w:rPr>
                <w:rFonts w:ascii="Times New Roman" w:hAnsi="Times New Roman"/>
                <w:b/>
                <w:sz w:val="24"/>
              </w:rPr>
              <w:t>Wijziging van de begrotingsstaat van het Ministerie van Onderwijs, Cultuur en Wetenschap (VIII) voor het jaar 2021 (Zesde incidentele suppletoire begroting inzake extra middelen voor het Nationaal Programma Onderwijs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6029A" w:rsidTr="0077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6029A" w:rsidRDefault="0026029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56CAA"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6CAA">
        <w:rPr>
          <w:rFonts w:ascii="Times New Roman" w:hAnsi="Times New Roman"/>
          <w:sz w:val="24"/>
          <w:szCs w:val="20"/>
        </w:rPr>
        <w:t>Wij Willem-Alexander, bij de gratie Gods, Koning der Nederlanden, Prins van Oranje-Nassau, enz. enz. enz.</w:t>
      </w:r>
    </w:p>
    <w:p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6CAA">
        <w:rPr>
          <w:rFonts w:ascii="Times New Roman" w:hAnsi="Times New Roman"/>
          <w:sz w:val="24"/>
          <w:szCs w:val="20"/>
        </w:rPr>
        <w:t>Allen, die deze zullen zien of horen lezen, saluut! doen te weten:</w:t>
      </w:r>
    </w:p>
    <w:p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6CAA">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2021;</w:t>
      </w:r>
    </w:p>
    <w:p w:rsidRPr="00756CAA"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6CA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56CAA" w:rsidP="00756CAA" w:rsidRDefault="00756CAA">
      <w:pPr>
        <w:tabs>
          <w:tab w:val="left" w:pos="284"/>
          <w:tab w:val="left" w:pos="567"/>
          <w:tab w:val="left" w:pos="851"/>
        </w:tabs>
        <w:ind w:right="-2"/>
        <w:rPr>
          <w:rFonts w:ascii="Times New Roman" w:hAnsi="Times New Roman"/>
          <w:b/>
          <w:sz w:val="24"/>
          <w:szCs w:val="20"/>
        </w:rPr>
      </w:pPr>
    </w:p>
    <w:p w:rsidRPr="00756CAA" w:rsidR="00756CAA" w:rsidP="00756CAA" w:rsidRDefault="00756CAA">
      <w:pPr>
        <w:tabs>
          <w:tab w:val="left" w:pos="284"/>
          <w:tab w:val="left" w:pos="567"/>
          <w:tab w:val="left" w:pos="851"/>
        </w:tabs>
        <w:ind w:right="-2"/>
        <w:rPr>
          <w:rFonts w:ascii="Times New Roman" w:hAnsi="Times New Roman"/>
          <w:b/>
          <w:sz w:val="24"/>
          <w:szCs w:val="20"/>
        </w:rPr>
      </w:pPr>
      <w:r w:rsidRPr="00756CAA">
        <w:rPr>
          <w:rFonts w:ascii="Times New Roman" w:hAnsi="Times New Roman"/>
          <w:b/>
          <w:sz w:val="24"/>
          <w:szCs w:val="20"/>
        </w:rPr>
        <w:t>Artikel 1</w:t>
      </w:r>
    </w:p>
    <w:p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6CAA">
        <w:rPr>
          <w:rFonts w:ascii="Times New Roman" w:hAnsi="Times New Roman"/>
          <w:sz w:val="24"/>
          <w:szCs w:val="20"/>
        </w:rPr>
        <w:t>De begrotingsstaat van het Ministerie van Onderwijs, Cultuur en Wetenschap (VIII) voor het jaar 2021 wordt gewijzigd, zoals blijkt uit de desbetreffende bij deze wet behorende staat.</w:t>
      </w:r>
    </w:p>
    <w:p w:rsidR="00756CAA" w:rsidP="00756CAA" w:rsidRDefault="00756CAA">
      <w:pPr>
        <w:tabs>
          <w:tab w:val="left" w:pos="284"/>
          <w:tab w:val="left" w:pos="567"/>
          <w:tab w:val="left" w:pos="851"/>
        </w:tabs>
        <w:ind w:right="-2"/>
        <w:rPr>
          <w:rFonts w:ascii="Times New Roman" w:hAnsi="Times New Roman"/>
          <w:b/>
          <w:sz w:val="24"/>
          <w:szCs w:val="20"/>
        </w:rPr>
      </w:pPr>
    </w:p>
    <w:p w:rsidRPr="00756CAA" w:rsidR="00756CAA" w:rsidP="00756CAA" w:rsidRDefault="00756CAA">
      <w:pPr>
        <w:tabs>
          <w:tab w:val="left" w:pos="284"/>
          <w:tab w:val="left" w:pos="567"/>
          <w:tab w:val="left" w:pos="851"/>
        </w:tabs>
        <w:ind w:right="-2"/>
        <w:rPr>
          <w:rFonts w:ascii="Times New Roman" w:hAnsi="Times New Roman"/>
          <w:b/>
          <w:sz w:val="24"/>
          <w:szCs w:val="20"/>
        </w:rPr>
      </w:pPr>
      <w:r w:rsidRPr="00756CAA">
        <w:rPr>
          <w:rFonts w:ascii="Times New Roman" w:hAnsi="Times New Roman"/>
          <w:b/>
          <w:sz w:val="24"/>
          <w:szCs w:val="20"/>
        </w:rPr>
        <w:t>Artikel 2</w:t>
      </w:r>
    </w:p>
    <w:p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6CAA">
        <w:rPr>
          <w:rFonts w:ascii="Times New Roman" w:hAnsi="Times New Roman"/>
          <w:sz w:val="24"/>
          <w:szCs w:val="20"/>
        </w:rPr>
        <w:t>De vaststelling van de begrotingsstaat geschiedt in duizenden euro’s.</w:t>
      </w:r>
    </w:p>
    <w:p w:rsidR="00756CAA" w:rsidP="00756CAA" w:rsidRDefault="00756CAA">
      <w:pPr>
        <w:tabs>
          <w:tab w:val="left" w:pos="284"/>
          <w:tab w:val="left" w:pos="567"/>
          <w:tab w:val="left" w:pos="851"/>
        </w:tabs>
        <w:ind w:right="-2"/>
        <w:rPr>
          <w:rFonts w:ascii="Times New Roman" w:hAnsi="Times New Roman"/>
          <w:b/>
          <w:sz w:val="24"/>
          <w:szCs w:val="20"/>
        </w:rPr>
      </w:pPr>
    </w:p>
    <w:p w:rsidRPr="00756CAA" w:rsidR="00756CAA" w:rsidP="00756CAA" w:rsidRDefault="00756CAA">
      <w:pPr>
        <w:tabs>
          <w:tab w:val="left" w:pos="284"/>
          <w:tab w:val="left" w:pos="567"/>
          <w:tab w:val="left" w:pos="851"/>
        </w:tabs>
        <w:ind w:right="-2"/>
        <w:rPr>
          <w:rFonts w:ascii="Times New Roman" w:hAnsi="Times New Roman"/>
          <w:b/>
          <w:sz w:val="24"/>
          <w:szCs w:val="20"/>
        </w:rPr>
      </w:pPr>
      <w:r w:rsidRPr="00756CAA">
        <w:rPr>
          <w:rFonts w:ascii="Times New Roman" w:hAnsi="Times New Roman"/>
          <w:b/>
          <w:sz w:val="24"/>
          <w:szCs w:val="20"/>
        </w:rPr>
        <w:t>Artikel 3</w:t>
      </w: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6CAA">
        <w:rPr>
          <w:rFonts w:ascii="Times New Roman" w:hAnsi="Times New Roman"/>
          <w:sz w:val="24"/>
          <w:szCs w:val="20"/>
        </w:rPr>
        <w:t>Deze wet treedt in werking met ingang van 22 februari 2021 van het onderhavige begrotingsjaar. Indien het Staatsblad waarin deze wet wordt geplaatst, wordt uitgegeven op of na deze datum van 22 februari 2021, treedt zij in werking met ingang van de dag na de datum van uitgifte van dat Staatsblad en werkt zij terug tot en met 22 februari 2021.</w:t>
      </w: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6CA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56CAA"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r w:rsidRPr="00756CAA">
        <w:rPr>
          <w:rFonts w:ascii="Times New Roman" w:hAnsi="Times New Roman"/>
          <w:sz w:val="24"/>
          <w:szCs w:val="20"/>
        </w:rPr>
        <w:t>Gegeven</w:t>
      </w: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r w:rsidRPr="00756CAA">
        <w:rPr>
          <w:rFonts w:ascii="Times New Roman" w:hAnsi="Times New Roman"/>
          <w:sz w:val="24"/>
          <w:szCs w:val="20"/>
        </w:rPr>
        <w:t>De Minister van Onderwijs, Cultuur en Wetenschap,</w:t>
      </w:r>
    </w:p>
    <w:p w:rsidRPr="00756CAA"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Pr="00756CAA"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r w:rsidRPr="00756CAA">
        <w:rPr>
          <w:rFonts w:ascii="Times New Roman" w:hAnsi="Times New Roman"/>
          <w:sz w:val="24"/>
          <w:szCs w:val="20"/>
        </w:rPr>
        <w:t>De Minister voor Basis- en Voortgezet Onderwijs en Media,</w:t>
      </w:r>
    </w:p>
    <w:p w:rsidR="00756CAA" w:rsidP="00756CAA" w:rsidRDefault="00756CA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0026029A" w:rsidP="00756CAA" w:rsidRDefault="0026029A">
      <w:pPr>
        <w:tabs>
          <w:tab w:val="left" w:pos="284"/>
          <w:tab w:val="left" w:pos="567"/>
          <w:tab w:val="left" w:pos="851"/>
        </w:tabs>
        <w:ind w:right="-2"/>
        <w:rPr>
          <w:rFonts w:ascii="Times New Roman" w:hAnsi="Times New Roman"/>
          <w:sz w:val="24"/>
          <w:szCs w:val="20"/>
        </w:rPr>
      </w:pPr>
    </w:p>
    <w:p w:rsidRPr="00756CAA" w:rsidR="0026029A" w:rsidP="0026029A" w:rsidRDefault="0026029A">
      <w:pPr>
        <w:tabs>
          <w:tab w:val="left" w:pos="284"/>
          <w:tab w:val="left" w:pos="567"/>
          <w:tab w:val="left" w:pos="851"/>
        </w:tabs>
        <w:ind w:right="-2"/>
        <w:rPr>
          <w:rFonts w:ascii="Times New Roman" w:hAnsi="Times New Roman"/>
          <w:sz w:val="24"/>
          <w:szCs w:val="20"/>
        </w:rPr>
      </w:pPr>
      <w:r w:rsidRPr="00756CAA">
        <w:rPr>
          <w:rFonts w:ascii="Times New Roman" w:hAnsi="Times New Roman"/>
          <w:sz w:val="24"/>
          <w:szCs w:val="20"/>
        </w:rPr>
        <w:t>De Minister van Onderwijs, Cultuur en Wetenschap,</w:t>
      </w:r>
    </w:p>
    <w:p w:rsidRPr="00756CAA"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p>
    <w:p w:rsidRPr="00756CAA" w:rsidR="0026029A" w:rsidP="0026029A" w:rsidRDefault="0026029A">
      <w:pPr>
        <w:tabs>
          <w:tab w:val="left" w:pos="284"/>
          <w:tab w:val="left" w:pos="567"/>
          <w:tab w:val="left" w:pos="851"/>
        </w:tabs>
        <w:ind w:right="-2"/>
        <w:rPr>
          <w:rFonts w:ascii="Times New Roman" w:hAnsi="Times New Roman"/>
          <w:sz w:val="24"/>
          <w:szCs w:val="20"/>
        </w:rPr>
      </w:pPr>
    </w:p>
    <w:p w:rsidR="0026029A" w:rsidP="0026029A" w:rsidRDefault="0026029A">
      <w:pPr>
        <w:tabs>
          <w:tab w:val="left" w:pos="284"/>
          <w:tab w:val="left" w:pos="567"/>
          <w:tab w:val="left" w:pos="851"/>
        </w:tabs>
        <w:ind w:right="-2"/>
        <w:rPr>
          <w:rFonts w:ascii="Times New Roman" w:hAnsi="Times New Roman"/>
          <w:sz w:val="24"/>
          <w:szCs w:val="20"/>
        </w:rPr>
      </w:pPr>
      <w:r w:rsidRPr="00756CAA">
        <w:rPr>
          <w:rFonts w:ascii="Times New Roman" w:hAnsi="Times New Roman"/>
          <w:sz w:val="24"/>
          <w:szCs w:val="20"/>
        </w:rPr>
        <w:t>De Minister voor Basis- en Voortgezet Onderwijs en Media,</w:t>
      </w:r>
    </w:p>
    <w:p w:rsidR="0026029A" w:rsidP="00756CAA" w:rsidRDefault="0026029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pPr>
    </w:p>
    <w:p w:rsidR="00756CAA" w:rsidP="00756CAA" w:rsidRDefault="00756CAA">
      <w:pPr>
        <w:tabs>
          <w:tab w:val="left" w:pos="284"/>
          <w:tab w:val="left" w:pos="567"/>
          <w:tab w:val="left" w:pos="851"/>
        </w:tabs>
        <w:ind w:right="-2"/>
        <w:rPr>
          <w:rFonts w:ascii="Times New Roman" w:hAnsi="Times New Roman"/>
          <w:sz w:val="24"/>
          <w:szCs w:val="20"/>
        </w:rPr>
        <w:sectPr w:rsidR="00756CAA"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29"/>
        <w:gridCol w:w="5058"/>
        <w:gridCol w:w="1593"/>
        <w:gridCol w:w="1285"/>
        <w:gridCol w:w="1445"/>
        <w:gridCol w:w="1593"/>
        <w:gridCol w:w="1151"/>
        <w:gridCol w:w="1448"/>
      </w:tblGrid>
      <w:tr w:rsidRPr="00756CAA" w:rsidR="00756CAA" w:rsidTr="00756CAA">
        <w:trPr>
          <w:tblHeader/>
        </w:trPr>
        <w:tc>
          <w:tcPr>
            <w:tcW w:w="5000" w:type="pct"/>
            <w:gridSpan w:val="8"/>
            <w:shd w:val="clear" w:color="auto" w:fill="009EE0"/>
            <w:tcMar>
              <w:top w:w="22" w:type="dxa"/>
              <w:left w:w="113" w:type="dxa"/>
              <w:bottom w:w="22" w:type="dxa"/>
              <w:right w:w="10" w:type="dxa"/>
            </w:tcMar>
          </w:tcPr>
          <w:p w:rsidRPr="00756CAA" w:rsidR="00756CAA" w:rsidP="00756CAA" w:rsidRDefault="00756CAA">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26029A">
              <w:rPr>
                <w:rFonts w:ascii="Times New Roman" w:hAnsi="Times New Roman" w:eastAsia="Arial Unicode MS"/>
                <w:kern w:val="3"/>
                <w:szCs w:val="20"/>
              </w:rPr>
              <w:lastRenderedPageBreak/>
              <w:t>Tabel 1 Wijziging van de begrotingsstaat van het Ministerie van Onderwijs, Cultuur en Wetenschap voor het jaar 2021 (Zesde incidentele suppletoire begroting inzake extra middelen voor het Nationaal Programma Onderwijs in verband met COVID-19) (bedragen x € 1.000)</w:t>
            </w:r>
          </w:p>
        </w:tc>
      </w:tr>
      <w:tr w:rsidRPr="00756CAA" w:rsidR="00756CAA" w:rsidTr="00756CAA">
        <w:trPr>
          <w:tblHeader/>
        </w:trPr>
        <w:tc>
          <w:tcPr>
            <w:tcW w:w="153"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color w:val="000000"/>
                <w:kern w:val="3"/>
                <w:szCs w:val="20"/>
              </w:rPr>
            </w:pPr>
            <w:r w:rsidRPr="00756CAA">
              <w:rPr>
                <w:rFonts w:ascii="Times New Roman" w:hAnsi="Times New Roman" w:eastAsia="Arial Unicode MS"/>
                <w:color w:val="000000"/>
                <w:kern w:val="3"/>
                <w:szCs w:val="20"/>
              </w:rPr>
              <w:t>Art.</w:t>
            </w:r>
          </w:p>
        </w:tc>
        <w:tc>
          <w:tcPr>
            <w:tcW w:w="1806"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color w:val="000000"/>
                <w:kern w:val="3"/>
                <w:szCs w:val="20"/>
              </w:rPr>
            </w:pPr>
            <w:r w:rsidRPr="00756CAA">
              <w:rPr>
                <w:rFonts w:ascii="Times New Roman" w:hAnsi="Times New Roman" w:eastAsia="Arial Unicode MS"/>
                <w:color w:val="000000"/>
                <w:kern w:val="3"/>
                <w:szCs w:val="20"/>
              </w:rPr>
              <w:t>Omschrijving</w:t>
            </w:r>
          </w:p>
        </w:tc>
        <w:tc>
          <w:tcPr>
            <w:tcW w:w="154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color w:val="000000"/>
                <w:kern w:val="3"/>
                <w:szCs w:val="20"/>
              </w:rPr>
              <w:t xml:space="preserve">Vastgestelde begroting incl. </w:t>
            </w:r>
            <w:proofErr w:type="spellStart"/>
            <w:r w:rsidRPr="00756CAA">
              <w:rPr>
                <w:rFonts w:ascii="Times New Roman" w:hAnsi="Times New Roman" w:eastAsia="Arial Unicode MS"/>
                <w:color w:val="000000"/>
                <w:kern w:val="3"/>
                <w:szCs w:val="20"/>
              </w:rPr>
              <w:t>NvW</w:t>
            </w:r>
            <w:proofErr w:type="spellEnd"/>
            <w:r w:rsidRPr="00756CAA">
              <w:rPr>
                <w:rFonts w:ascii="Times New Roman" w:hAnsi="Times New Roman" w:eastAsia="Arial Unicode MS"/>
                <w:color w:val="000000"/>
                <w:kern w:val="3"/>
                <w:szCs w:val="20"/>
              </w:rPr>
              <w:t>, amendementen, ISB</w:t>
            </w:r>
            <w:r w:rsidRPr="00756CAA">
              <w:rPr>
                <w:rFonts w:ascii="Times New Roman" w:hAnsi="Times New Roman" w:eastAsia="Arial Unicode MS"/>
                <w:color w:val="000000"/>
                <w:kern w:val="3"/>
                <w:szCs w:val="20"/>
                <w:vertAlign w:val="superscript"/>
              </w:rPr>
              <w:t>1</w:t>
            </w:r>
          </w:p>
        </w:tc>
        <w:tc>
          <w:tcPr>
            <w:tcW w:w="149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color w:val="000000"/>
                <w:kern w:val="3"/>
                <w:szCs w:val="20"/>
              </w:rPr>
              <w:t>Mutaties 6</w:t>
            </w:r>
            <w:r w:rsidRPr="00756CAA">
              <w:rPr>
                <w:rFonts w:ascii="Times New Roman" w:hAnsi="Times New Roman" w:eastAsia="Arial Unicode MS"/>
                <w:color w:val="000000"/>
                <w:kern w:val="3"/>
                <w:szCs w:val="20"/>
                <w:vertAlign w:val="superscript"/>
              </w:rPr>
              <w:t>e</w:t>
            </w:r>
            <w:r w:rsidRPr="00756CAA">
              <w:rPr>
                <w:rFonts w:ascii="Times New Roman" w:hAnsi="Times New Roman" w:eastAsia="Arial Unicode MS"/>
                <w:color w:val="000000"/>
                <w:kern w:val="3"/>
                <w:szCs w:val="20"/>
              </w:rPr>
              <w:t xml:space="preserve"> incidentele suppletoire begroting</w:t>
            </w:r>
          </w:p>
        </w:tc>
      </w:tr>
      <w:tr w:rsidRPr="00756CAA" w:rsidR="00756CAA" w:rsidTr="00756CAA">
        <w:tc>
          <w:tcPr>
            <w:tcW w:w="153" w:type="pct"/>
            <w:tcBorders>
              <w:bottom w:val="single" w:color="009EE0" w:sz="2" w:space="0"/>
            </w:tcBorders>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tcBorders>
              <w:bottom w:val="single" w:color="009EE0" w:sz="2" w:space="0"/>
            </w:tcBorders>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69" w:type="pct"/>
            <w:tcBorders>
              <w:bottom w:val="single" w:color="009EE0" w:sz="2" w:space="0"/>
            </w:tcBorders>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Verplichtingen</w:t>
            </w:r>
          </w:p>
        </w:tc>
        <w:tc>
          <w:tcPr>
            <w:tcW w:w="459" w:type="pct"/>
            <w:tcBorders>
              <w:bottom w:val="single" w:color="009EE0" w:sz="2" w:space="0"/>
            </w:tcBorders>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Uitgaven</w:t>
            </w:r>
          </w:p>
        </w:tc>
        <w:tc>
          <w:tcPr>
            <w:tcW w:w="516" w:type="pct"/>
            <w:tcBorders>
              <w:bottom w:val="single" w:color="009EE0" w:sz="2" w:space="0"/>
            </w:tcBorders>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Ontvangsten</w:t>
            </w:r>
          </w:p>
        </w:tc>
        <w:tc>
          <w:tcPr>
            <w:tcW w:w="569" w:type="pct"/>
            <w:tcBorders>
              <w:bottom w:val="single" w:color="009EE0" w:sz="2" w:space="0"/>
            </w:tcBorders>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Verplichtingen</w:t>
            </w:r>
          </w:p>
        </w:tc>
        <w:tc>
          <w:tcPr>
            <w:tcW w:w="411" w:type="pct"/>
            <w:tcBorders>
              <w:bottom w:val="single" w:color="009EE0" w:sz="2" w:space="0"/>
            </w:tcBorders>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Uitgaven</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Ontvangsten</w:t>
            </w: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Totaal</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43.619.435</w:t>
            </w:r>
          </w:p>
        </w:tc>
        <w:tc>
          <w:tcPr>
            <w:tcW w:w="45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44.436.014</w:t>
            </w:r>
          </w:p>
        </w:tc>
        <w:tc>
          <w:tcPr>
            <w:tcW w:w="51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1.450.464</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2.475.368</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1.401.824</w:t>
            </w:r>
          </w:p>
        </w:tc>
        <w:tc>
          <w:tcPr>
            <w:tcW w:w="517"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 75.000</w:t>
            </w: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5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Onderwijs, Cultuur en Wetenschap</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20.980.868</w:t>
            </w:r>
          </w:p>
        </w:tc>
        <w:tc>
          <w:tcPr>
            <w:tcW w:w="45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21.763.629</w:t>
            </w:r>
          </w:p>
        </w:tc>
        <w:tc>
          <w:tcPr>
            <w:tcW w:w="51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1.262.412</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2.045.653</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972.109</w:t>
            </w:r>
          </w:p>
        </w:tc>
        <w:tc>
          <w:tcPr>
            <w:tcW w:w="517"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 75.000</w:t>
            </w: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Beleidsartikelen</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5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04</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Beroepsonderwijs en volwasseneneducatie</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4.819.679</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4.904.765</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4.000</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401.530</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282.109</w:t>
            </w:r>
          </w:p>
        </w:tc>
        <w:tc>
          <w:tcPr>
            <w:tcW w:w="517"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06</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Hoger beroepsonderwijs</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3.650.370</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3.702.995</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1.213</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969.350</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410.000</w:t>
            </w:r>
          </w:p>
        </w:tc>
        <w:tc>
          <w:tcPr>
            <w:tcW w:w="517"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07</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Wetenschappelijk onderwijs</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5.614.382</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5.563.930</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16</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674.773</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280.000</w:t>
            </w:r>
          </w:p>
        </w:tc>
        <w:tc>
          <w:tcPr>
            <w:tcW w:w="517"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08</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Internationaal beleid</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12.255</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12.255</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99</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11</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Studiefinanciering</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4.777.408</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4.777.408</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1.005.737</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12</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Tegemoetkoming onderwijsbijdrage en schoolkosten</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72.432</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72.432</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3.167</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13</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Lesgelden</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13.997</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13.997</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247.018</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517"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 75.000</w:t>
            </w: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14</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Cultuur</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604.519</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1.289.772</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494</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16</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Onderzoek en wetenschapsbeleid</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1.134.046</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1.134.749</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101</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25</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Emancipatie</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4.601</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14.147</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Niet-beleidsartikelen</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91</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Nog onverdeeld</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45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95</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Apparaat Kerndepartement</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277.179</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277.179</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567</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5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Basis- en Voortgezet Onderwijs en Media</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22.638.567</w:t>
            </w:r>
          </w:p>
        </w:tc>
        <w:tc>
          <w:tcPr>
            <w:tcW w:w="45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22.672.385</w:t>
            </w:r>
          </w:p>
        </w:tc>
        <w:tc>
          <w:tcPr>
            <w:tcW w:w="51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188.052</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429.715</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429.715</w:t>
            </w:r>
          </w:p>
        </w:tc>
        <w:tc>
          <w:tcPr>
            <w:tcW w:w="517"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0</w:t>
            </w:r>
          </w:p>
        </w:tc>
      </w:tr>
      <w:tr w:rsidRPr="00756CAA" w:rsidR="00756CAA" w:rsidTr="00756CAA">
        <w:tc>
          <w:tcPr>
            <w:tcW w:w="153" w:type="pct"/>
            <w:shd w:val="clear" w:color="auto" w:fill="auto"/>
            <w:tcMar>
              <w:top w:w="22" w:type="dxa"/>
              <w:left w:w="10"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b/>
                <w:kern w:val="3"/>
                <w:szCs w:val="20"/>
              </w:rPr>
              <w:t>Beleidsartikelen</w:t>
            </w: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5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69"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01</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Primair onderwijs</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12.296.402</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12.266.402</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15.961</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259.848</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259.848</w:t>
            </w:r>
          </w:p>
        </w:tc>
        <w:tc>
          <w:tcPr>
            <w:tcW w:w="517"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03</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Voortgezet onderwijs</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9.139.701</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9.203.519</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7.391</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169.367</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169.367</w:t>
            </w:r>
          </w:p>
        </w:tc>
        <w:tc>
          <w:tcPr>
            <w:tcW w:w="517"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r>
      <w:tr w:rsidRPr="00756CAA" w:rsidR="00756CAA" w:rsidTr="00756CAA">
        <w:tc>
          <w:tcPr>
            <w:tcW w:w="153" w:type="pct"/>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09</w:t>
            </w:r>
          </w:p>
        </w:tc>
        <w:tc>
          <w:tcPr>
            <w:tcW w:w="1806"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Arbeidsmarkt- en personeelsbeleid</w:t>
            </w:r>
          </w:p>
        </w:tc>
        <w:tc>
          <w:tcPr>
            <w:tcW w:w="56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163.803</w:t>
            </w:r>
          </w:p>
        </w:tc>
        <w:tc>
          <w:tcPr>
            <w:tcW w:w="459"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163.803</w:t>
            </w:r>
          </w:p>
        </w:tc>
        <w:tc>
          <w:tcPr>
            <w:tcW w:w="516"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9.000</w:t>
            </w:r>
          </w:p>
        </w:tc>
        <w:tc>
          <w:tcPr>
            <w:tcW w:w="569"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500</w:t>
            </w:r>
          </w:p>
        </w:tc>
        <w:tc>
          <w:tcPr>
            <w:tcW w:w="411" w:type="pct"/>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500</w:t>
            </w:r>
          </w:p>
        </w:tc>
        <w:tc>
          <w:tcPr>
            <w:tcW w:w="517" w:type="pct"/>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0</w:t>
            </w:r>
          </w:p>
        </w:tc>
      </w:tr>
      <w:tr w:rsidRPr="00756CAA" w:rsidR="00756CAA" w:rsidTr="00756CAA">
        <w:tc>
          <w:tcPr>
            <w:tcW w:w="153" w:type="pct"/>
            <w:tcBorders>
              <w:bottom w:val="single" w:color="009EE0" w:sz="2" w:space="0"/>
            </w:tcBorders>
            <w:shd w:val="clear" w:color="auto" w:fill="auto"/>
            <w:tcMar>
              <w:top w:w="22" w:type="dxa"/>
              <w:left w:w="10"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15</w:t>
            </w:r>
          </w:p>
        </w:tc>
        <w:tc>
          <w:tcPr>
            <w:tcW w:w="1806" w:type="pct"/>
            <w:tcBorders>
              <w:bottom w:val="single" w:color="009EE0" w:sz="2" w:space="0"/>
            </w:tcBorders>
            <w:shd w:val="clear" w:color="auto" w:fill="auto"/>
            <w:tcMar>
              <w:top w:w="22" w:type="dxa"/>
              <w:left w:w="28" w:type="dxa"/>
              <w:bottom w:w="22" w:type="dxa"/>
              <w:right w:w="28" w:type="dxa"/>
            </w:tcMar>
            <w:vAlign w:val="bottom"/>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Media</w:t>
            </w:r>
          </w:p>
        </w:tc>
        <w:tc>
          <w:tcPr>
            <w:tcW w:w="569" w:type="pct"/>
            <w:tcBorders>
              <w:bottom w:val="single" w:color="009EE0" w:sz="2" w:space="0"/>
            </w:tcBorders>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1.038.661</w:t>
            </w:r>
          </w:p>
        </w:tc>
        <w:tc>
          <w:tcPr>
            <w:tcW w:w="459" w:type="pct"/>
            <w:tcBorders>
              <w:bottom w:val="single" w:color="009EE0" w:sz="2" w:space="0"/>
            </w:tcBorders>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1.038.661</w:t>
            </w:r>
          </w:p>
        </w:tc>
        <w:tc>
          <w:tcPr>
            <w:tcW w:w="516" w:type="pct"/>
            <w:tcBorders>
              <w:bottom w:val="single" w:color="009EE0" w:sz="2" w:space="0"/>
            </w:tcBorders>
            <w:shd w:val="clear" w:color="auto" w:fill="auto"/>
            <w:tcMar>
              <w:top w:w="22" w:type="dxa"/>
              <w:left w:w="28" w:type="dxa"/>
              <w:bottom w:w="22" w:type="dxa"/>
              <w:right w:w="28" w:type="dxa"/>
            </w:tcMar>
            <w:vAlign w:val="center"/>
          </w:tcPr>
          <w:p w:rsidRPr="00756CAA" w:rsidR="00756CAA" w:rsidP="00756CAA" w:rsidRDefault="00756CAA">
            <w:pPr>
              <w:keepNext/>
              <w:keepLines/>
              <w:widowControl w:val="0"/>
              <w:autoSpaceDN w:val="0"/>
              <w:jc w:val="right"/>
              <w:textAlignment w:val="baseline"/>
              <w:rPr>
                <w:rFonts w:ascii="Times New Roman" w:hAnsi="Times New Roman" w:eastAsia="Arial Unicode MS"/>
                <w:kern w:val="3"/>
                <w:szCs w:val="20"/>
              </w:rPr>
            </w:pPr>
            <w:r w:rsidRPr="00756CAA">
              <w:rPr>
                <w:rFonts w:ascii="Times New Roman" w:hAnsi="Times New Roman" w:eastAsia="Arial Unicode MS"/>
                <w:kern w:val="3"/>
                <w:szCs w:val="20"/>
              </w:rPr>
              <w:t>155.700</w:t>
            </w:r>
          </w:p>
        </w:tc>
        <w:tc>
          <w:tcPr>
            <w:tcW w:w="569" w:type="pct"/>
            <w:tcBorders>
              <w:bottom w:val="single" w:color="009EE0" w:sz="2" w:space="0"/>
            </w:tcBorders>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411" w:type="pct"/>
            <w:tcBorders>
              <w:bottom w:val="single" w:color="009EE0" w:sz="2" w:space="0"/>
            </w:tcBorders>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c>
          <w:tcPr>
            <w:tcW w:w="517" w:type="pct"/>
            <w:tcBorders>
              <w:bottom w:val="single" w:color="009EE0" w:sz="2" w:space="0"/>
            </w:tcBorders>
            <w:shd w:val="clear" w:color="auto" w:fill="auto"/>
            <w:tcMar>
              <w:top w:w="22" w:type="dxa"/>
              <w:left w:w="28" w:type="dxa"/>
              <w:bottom w:w="22" w:type="dxa"/>
              <w:right w:w="28" w:type="dxa"/>
            </w:tcMar>
          </w:tcPr>
          <w:p w:rsidRPr="00756CAA" w:rsidR="00756CAA" w:rsidP="00756CAA" w:rsidRDefault="00756CAA">
            <w:pPr>
              <w:keepNext/>
              <w:keepLines/>
              <w:widowControl w:val="0"/>
              <w:autoSpaceDN w:val="0"/>
              <w:textAlignment w:val="baseline"/>
              <w:rPr>
                <w:rFonts w:ascii="Times New Roman" w:hAnsi="Times New Roman" w:eastAsia="Arial Unicode MS"/>
                <w:kern w:val="3"/>
                <w:szCs w:val="20"/>
              </w:rPr>
            </w:pPr>
          </w:p>
        </w:tc>
      </w:tr>
    </w:tbl>
    <w:p w:rsidRPr="0026029A" w:rsidR="00CB3578" w:rsidP="00756CAA" w:rsidRDefault="00756CAA">
      <w:pPr>
        <w:numPr>
          <w:ilvl w:val="0"/>
          <w:numId w:val="2"/>
        </w:numPr>
        <w:tabs>
          <w:tab w:val="left" w:pos="284"/>
          <w:tab w:val="left" w:pos="567"/>
          <w:tab w:val="left" w:pos="851"/>
        </w:tabs>
        <w:ind w:right="-2"/>
        <w:rPr>
          <w:rFonts w:ascii="Times New Roman" w:hAnsi="Times New Roman"/>
          <w:sz w:val="18"/>
          <w:szCs w:val="18"/>
        </w:rPr>
      </w:pPr>
      <w:r w:rsidRPr="0026029A">
        <w:rPr>
          <w:rFonts w:ascii="Times New Roman" w:hAnsi="Times New Roman"/>
          <w:sz w:val="18"/>
          <w:szCs w:val="18"/>
        </w:rPr>
        <w:t>Hierin zijn de vorige 5 Incidentele Suppletoire Begrotingen al verwerkt. Kamerstukken II 2020/21, 35682; Kamerstukken II 2020/21, 35696; Kamerstukken II 2020/21, 35716, Kamerstukken II 2020/21, 35735; voor vijfde Incidentele</w:t>
      </w:r>
      <w:bookmarkStart w:name="_GoBack" w:id="0"/>
      <w:bookmarkEnd w:id="0"/>
      <w:r w:rsidRPr="0026029A">
        <w:rPr>
          <w:rFonts w:ascii="Times New Roman" w:hAnsi="Times New Roman"/>
          <w:sz w:val="18"/>
          <w:szCs w:val="18"/>
        </w:rPr>
        <w:t xml:space="preserve"> Suppletoire Begroting is nog geen Kamerstuk bekend.</w:t>
      </w:r>
    </w:p>
    <w:sectPr w:rsidRPr="0026029A" w:rsidR="00CB3578" w:rsidSect="00756CAA">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5AE" w:rsidRDefault="00EA25AE">
      <w:pPr>
        <w:spacing w:line="20" w:lineRule="exact"/>
      </w:pPr>
    </w:p>
  </w:endnote>
  <w:endnote w:type="continuationSeparator" w:id="0">
    <w:p w:rsidR="00EA25AE" w:rsidRDefault="00EA25AE">
      <w:pPr>
        <w:pStyle w:val="Amendement"/>
      </w:pPr>
      <w:r>
        <w:rPr>
          <w:b w:val="0"/>
          <w:bCs w:val="0"/>
        </w:rPr>
        <w:t xml:space="preserve"> </w:t>
      </w:r>
    </w:p>
  </w:endnote>
  <w:endnote w:type="continuationNotice" w:id="1">
    <w:p w:rsidR="00EA25AE" w:rsidRDefault="00EA25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029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5AE" w:rsidRDefault="00EA25AE">
      <w:pPr>
        <w:pStyle w:val="Amendement"/>
      </w:pPr>
      <w:r>
        <w:rPr>
          <w:b w:val="0"/>
          <w:bCs w:val="0"/>
        </w:rPr>
        <w:separator/>
      </w:r>
    </w:p>
  </w:footnote>
  <w:footnote w:type="continuationSeparator" w:id="0">
    <w:p w:rsidR="00EA25AE" w:rsidRDefault="00EA2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96B02"/>
    <w:multiLevelType w:val="multilevel"/>
    <w:tmpl w:val="EAA4141C"/>
    <w:styleLink w:val="ol-footnotes"/>
    <w:lvl w:ilvl="0">
      <w:start w:val="1"/>
      <w:numFmt w:val="decimal"/>
      <w:lvlText w:val="%1"/>
      <w:lvlJc w:val="left"/>
      <w:pPr>
        <w:ind w:left="6464"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AE"/>
    <w:rsid w:val="00012DBE"/>
    <w:rsid w:val="000A1D81"/>
    <w:rsid w:val="00111ED3"/>
    <w:rsid w:val="001C190E"/>
    <w:rsid w:val="002168F4"/>
    <w:rsid w:val="0026029A"/>
    <w:rsid w:val="002A727C"/>
    <w:rsid w:val="00565296"/>
    <w:rsid w:val="005D2707"/>
    <w:rsid w:val="00606255"/>
    <w:rsid w:val="006B607A"/>
    <w:rsid w:val="00756CA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A25A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B0E6A"/>
  <w15:docId w15:val="{DE5EF992-B83E-4F9F-8542-029F32A5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756CAA"/>
    <w:pPr>
      <w:numPr>
        <w:numId w:val="1"/>
      </w:numPr>
    </w:pPr>
  </w:style>
  <w:style w:type="paragraph" w:customStyle="1" w:styleId="avmp">
    <w:name w:val="avmp"/>
    <w:rsid w:val="00260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561</ap:Words>
  <ap:Characters>3562</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2021-06-15T10:08:00.0000000Z</dcterms:created>
  <dcterms:modified xsi:type="dcterms:W3CDTF">2021-06-15T10:12:00.0000000Z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