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001E4F43">
        <w:rPr>
          <w:rFonts w:eastAsia="Times New Roman" w:cstheme="minorHAnsi"/>
          <w:b/>
          <w:lang w:eastAsia="nl-NL"/>
        </w:rPr>
        <w:t xml:space="preserve">t/m </w:t>
      </w:r>
      <w:r w:rsidR="00ED2F76">
        <w:rPr>
          <w:rFonts w:eastAsia="Times New Roman" w:cstheme="minorHAnsi"/>
          <w:b/>
          <w:lang w:eastAsia="nl-NL"/>
        </w:rPr>
        <w:t>4 februari 2021</w:t>
      </w:r>
      <w:r w:rsidR="00AD0BF8">
        <w:rPr>
          <w:rFonts w:eastAsia="Times New Roman" w:cstheme="minorHAnsi"/>
          <w:b/>
          <w:lang w:eastAsia="nl-NL"/>
        </w:rPr>
        <w:t xml:space="preserve">    -    </w:t>
      </w:r>
      <w:r w:rsidRPr="00AD0BF8" w:rsidR="00AD0BF8">
        <w:rPr>
          <w:rFonts w:eastAsia="Times New Roman" w:cstheme="minorHAnsi"/>
          <w:b/>
          <w:i/>
          <w:lang w:eastAsia="nl-NL"/>
        </w:rPr>
        <w:t>2021Z</w:t>
      </w:r>
      <w:r w:rsidR="001141A7">
        <w:rPr>
          <w:rFonts w:eastAsia="Times New Roman" w:cstheme="minorHAnsi"/>
          <w:b/>
          <w:i/>
          <w:lang w:eastAsia="nl-NL"/>
        </w:rPr>
        <w:t>02273</w:t>
      </w:r>
      <w:r w:rsidRPr="00AD0BF8" w:rsidR="00AD0BF8">
        <w:rPr>
          <w:rFonts w:eastAsia="Times New Roman" w:cstheme="minorHAnsi"/>
          <w:b/>
          <w:i/>
          <w:lang w:eastAsia="nl-NL"/>
        </w:rPr>
        <w:t>/2021D</w:t>
      </w:r>
      <w:r w:rsidR="001141A7">
        <w:rPr>
          <w:rFonts w:eastAsia="Times New Roman" w:cstheme="minorHAnsi"/>
          <w:b/>
          <w:i/>
          <w:lang w:eastAsia="nl-NL"/>
        </w:rPr>
        <w:t>05026</w:t>
      </w:r>
      <w:bookmarkStart w:name="_GoBack" w:id="0"/>
      <w:bookmarkEnd w:id="0"/>
    </w:p>
    <w:p w:rsidRPr="00322301" w:rsidR="00322301" w:rsidP="00322301" w:rsidRDefault="00322301">
      <w:pPr>
        <w:spacing w:after="0" w:line="240" w:lineRule="auto"/>
        <w:rPr>
          <w:rFonts w:eastAsia="Times New Roman" w:cstheme="minorHAnsi"/>
          <w:b/>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322301" w:rsidP="00322301" w:rsidRDefault="00322301">
      <w:pPr>
        <w:spacing w:after="0" w:line="240" w:lineRule="auto"/>
        <w:rPr>
          <w:rFonts w:eastAsia="Times New Roman" w:cstheme="minorHAnsi"/>
          <w:b/>
          <w:lang w:eastAsia="nl-NL"/>
        </w:rPr>
      </w:pPr>
    </w:p>
    <w:tbl>
      <w:tblPr>
        <w:tblStyle w:val="Tabelraster"/>
        <w:tblW w:w="14454" w:type="dxa"/>
        <w:tblLook w:val="04A0" w:firstRow="1" w:lastRow="0" w:firstColumn="1" w:lastColumn="0" w:noHBand="0" w:noVBand="1"/>
      </w:tblPr>
      <w:tblGrid>
        <w:gridCol w:w="1150"/>
        <w:gridCol w:w="1035"/>
        <w:gridCol w:w="1374"/>
        <w:gridCol w:w="3960"/>
        <w:gridCol w:w="1356"/>
        <w:gridCol w:w="1118"/>
        <w:gridCol w:w="4461"/>
      </w:tblGrid>
      <w:tr w:rsidRPr="00322301" w:rsidR="00ED2F76" w:rsidTr="00ED2F76">
        <w:trPr>
          <w:trHeight w:val="1550"/>
        </w:trPr>
        <w:tc>
          <w:tcPr>
            <w:tcW w:w="1150"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Publicatie-</w:t>
            </w:r>
          </w:p>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datum</w:t>
            </w:r>
          </w:p>
        </w:tc>
        <w:tc>
          <w:tcPr>
            <w:tcW w:w="1035"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Voortouw</w:t>
            </w:r>
          </w:p>
        </w:tc>
        <w:tc>
          <w:tcPr>
            <w:tcW w:w="1374"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Soort</w:t>
            </w:r>
          </w:p>
        </w:tc>
        <w:tc>
          <w:tcPr>
            <w:tcW w:w="3960"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Titel</w:t>
            </w:r>
          </w:p>
        </w:tc>
        <w:tc>
          <w:tcPr>
            <w:tcW w:w="1356" w:type="dxa"/>
            <w:textDirection w:val="btLr"/>
            <w:hideMark/>
          </w:tcPr>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COM-nummer</w:t>
            </w:r>
          </w:p>
        </w:tc>
        <w:tc>
          <w:tcPr>
            <w:tcW w:w="1118" w:type="dxa"/>
            <w:textDirection w:val="btLr"/>
          </w:tcPr>
          <w:p w:rsidRPr="00051CB0" w:rsidR="00ED2F76" w:rsidP="00322301" w:rsidRDefault="00ED2F76">
            <w:pPr>
              <w:jc w:val="center"/>
              <w:rPr>
                <w:rFonts w:asciiTheme="minorHAnsi" w:hAnsiTheme="minorHAnsi" w:cstheme="minorHAnsi"/>
                <w:b/>
                <w:bCs/>
                <w:color w:val="000000"/>
                <w:sz w:val="22"/>
                <w:szCs w:val="22"/>
              </w:rPr>
            </w:pPr>
          </w:p>
          <w:p w:rsidRPr="00051CB0" w:rsidR="00ED2F76" w:rsidP="00322301" w:rsidRDefault="00ED2F76">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Deadline</w:t>
            </w:r>
          </w:p>
          <w:p w:rsidRPr="00051CB0" w:rsidR="00ED2F76" w:rsidP="00322301" w:rsidRDefault="00ED2F76">
            <w:pPr>
              <w:jc w:val="center"/>
              <w:rPr>
                <w:rFonts w:asciiTheme="minorHAnsi" w:hAnsiTheme="minorHAnsi" w:cstheme="minorHAnsi"/>
                <w:b/>
                <w:bCs/>
                <w:color w:val="000000"/>
                <w:sz w:val="22"/>
                <w:szCs w:val="22"/>
              </w:rPr>
            </w:pPr>
            <w:proofErr w:type="spellStart"/>
            <w:r w:rsidRPr="00051CB0">
              <w:rPr>
                <w:rFonts w:asciiTheme="minorHAnsi" w:hAnsiTheme="minorHAnsi" w:cstheme="minorHAnsi"/>
                <w:b/>
                <w:bCs/>
                <w:color w:val="000000"/>
                <w:sz w:val="22"/>
                <w:szCs w:val="22"/>
              </w:rPr>
              <w:t>Sub.toets</w:t>
            </w:r>
            <w:proofErr w:type="spellEnd"/>
          </w:p>
        </w:tc>
        <w:tc>
          <w:tcPr>
            <w:tcW w:w="4461" w:type="dxa"/>
            <w:textDirection w:val="btLr"/>
          </w:tcPr>
          <w:p w:rsidRPr="00ED2F76" w:rsidR="00ED2F76" w:rsidP="00322301" w:rsidRDefault="00ED2F76">
            <w:pPr>
              <w:jc w:val="center"/>
              <w:rPr>
                <w:rFonts w:asciiTheme="minorHAnsi" w:hAnsiTheme="minorHAnsi" w:cstheme="minorHAnsi"/>
                <w:b/>
                <w:bCs/>
                <w:color w:val="000000"/>
                <w:sz w:val="22"/>
                <w:szCs w:val="22"/>
              </w:rPr>
            </w:pPr>
            <w:r w:rsidRPr="00ED2F76">
              <w:rPr>
                <w:rFonts w:asciiTheme="minorHAnsi" w:hAnsiTheme="minorHAnsi" w:cstheme="minorHAnsi"/>
                <w:b/>
                <w:bCs/>
                <w:color w:val="000000"/>
                <w:sz w:val="22"/>
                <w:szCs w:val="22"/>
              </w:rPr>
              <w:t>Opmerkingen</w:t>
            </w:r>
          </w:p>
        </w:tc>
      </w:tr>
      <w:tr w:rsidR="00ED2F76" w:rsidTr="00ED2F76">
        <w:trPr>
          <w:trHeight w:val="600"/>
        </w:trPr>
        <w:tc>
          <w:tcPr>
            <w:tcW w:w="1150" w:type="dxa"/>
            <w:noWrap/>
            <w:hideMark/>
          </w:tcPr>
          <w:p w:rsidR="00ED2F76" w:rsidRDefault="00ED2F76">
            <w:pPr>
              <w:jc w:val="right"/>
              <w:rPr>
                <w:rFonts w:ascii="Calibri" w:hAnsi="Calibri" w:cs="Calibri"/>
                <w:color w:val="000000"/>
                <w:sz w:val="22"/>
                <w:szCs w:val="22"/>
              </w:rPr>
            </w:pPr>
            <w:r>
              <w:rPr>
                <w:rFonts w:ascii="Calibri" w:hAnsi="Calibri" w:cs="Calibri"/>
                <w:color w:val="000000"/>
                <w:sz w:val="22"/>
                <w:szCs w:val="22"/>
              </w:rPr>
              <w:t>27-jan-21</w:t>
            </w:r>
          </w:p>
        </w:tc>
        <w:tc>
          <w:tcPr>
            <w:tcW w:w="1035" w:type="dxa"/>
            <w:noWrap/>
            <w:hideMark/>
          </w:tcPr>
          <w:p w:rsidR="00ED2F76" w:rsidRDefault="00ED2F76">
            <w:pPr>
              <w:rPr>
                <w:rFonts w:ascii="Calibri" w:hAnsi="Calibri" w:cs="Calibri"/>
                <w:color w:val="000000"/>
                <w:sz w:val="22"/>
                <w:szCs w:val="22"/>
              </w:rPr>
            </w:pPr>
            <w:r>
              <w:rPr>
                <w:rFonts w:ascii="Calibri" w:hAnsi="Calibri" w:cs="Calibri"/>
                <w:color w:val="000000"/>
                <w:sz w:val="22"/>
                <w:szCs w:val="22"/>
              </w:rPr>
              <w:t>SZW</w:t>
            </w:r>
          </w:p>
        </w:tc>
        <w:tc>
          <w:tcPr>
            <w:tcW w:w="1374" w:type="dxa"/>
            <w:noWrap/>
            <w:hideMark/>
          </w:tcPr>
          <w:p w:rsidR="00ED2F76" w:rsidRDefault="00ED2F76">
            <w:pPr>
              <w:rPr>
                <w:rFonts w:ascii="Calibri" w:hAnsi="Calibri" w:cs="Calibri"/>
                <w:color w:val="000000"/>
                <w:sz w:val="22"/>
                <w:szCs w:val="22"/>
              </w:rPr>
            </w:pPr>
            <w:r>
              <w:rPr>
                <w:rFonts w:ascii="Calibri" w:hAnsi="Calibri" w:cs="Calibri"/>
                <w:color w:val="000000"/>
                <w:sz w:val="22"/>
                <w:szCs w:val="22"/>
              </w:rPr>
              <w:t>overig</w:t>
            </w:r>
          </w:p>
        </w:tc>
        <w:tc>
          <w:tcPr>
            <w:tcW w:w="3960" w:type="dxa"/>
            <w:hideMark/>
          </w:tcPr>
          <w:p w:rsidR="00ED2F76" w:rsidP="008E3675" w:rsidRDefault="00ED2F76">
            <w:pPr>
              <w:rPr>
                <w:rFonts w:ascii="Calibri" w:hAnsi="Calibri" w:cs="Calibri"/>
                <w:color w:val="000000"/>
                <w:sz w:val="22"/>
                <w:szCs w:val="22"/>
              </w:rPr>
            </w:pPr>
            <w:r>
              <w:rPr>
                <w:rFonts w:ascii="Calibri" w:hAnsi="Calibri" w:cs="Calibri"/>
                <w:color w:val="000000"/>
                <w:sz w:val="22"/>
                <w:szCs w:val="22"/>
              </w:rPr>
              <w:t xml:space="preserve">GROENBOEK VERGRIJZING </w:t>
            </w:r>
            <w:r w:rsidR="008E3675">
              <w:rPr>
                <w:rFonts w:ascii="Calibri" w:hAnsi="Calibri" w:cs="Calibri"/>
                <w:color w:val="000000"/>
                <w:sz w:val="22"/>
                <w:szCs w:val="22"/>
              </w:rPr>
              <w:t xml:space="preserve">- </w:t>
            </w:r>
            <w:r>
              <w:rPr>
                <w:rFonts w:ascii="Calibri" w:hAnsi="Calibri" w:cs="Calibri"/>
                <w:color w:val="000000"/>
                <w:sz w:val="22"/>
                <w:szCs w:val="22"/>
              </w:rPr>
              <w:t>Bevorderen van intergenerationele solidariteit en verantwoordelijkheid</w:t>
            </w:r>
          </w:p>
        </w:tc>
        <w:tc>
          <w:tcPr>
            <w:tcW w:w="1356" w:type="dxa"/>
            <w:noWrap/>
            <w:hideMark/>
          </w:tcPr>
          <w:p w:rsidR="00ED2F76" w:rsidRDefault="001141A7">
            <w:pPr>
              <w:jc w:val="center"/>
              <w:rPr>
                <w:rStyle w:val="Hyperlink"/>
                <w:rFonts w:ascii="Calibri" w:hAnsi="Calibri" w:cs="Calibri"/>
              </w:rPr>
            </w:pPr>
            <w:hyperlink w:history="1" r:id="rId10">
              <w:r w:rsidR="00ED2F76">
                <w:rPr>
                  <w:rStyle w:val="Hyperlink"/>
                  <w:rFonts w:ascii="Calibri" w:hAnsi="Calibri" w:cs="Calibri"/>
                  <w:sz w:val="22"/>
                  <w:szCs w:val="22"/>
                </w:rPr>
                <w:t>COM (2021) 50</w:t>
              </w:r>
            </w:hyperlink>
          </w:p>
          <w:p w:rsidR="008E3675" w:rsidRDefault="008E3675">
            <w:pPr>
              <w:jc w:val="center"/>
              <w:rPr>
                <w:rStyle w:val="Hyperlink"/>
                <w:rFonts w:ascii="Calibri" w:hAnsi="Calibri" w:cs="Calibri"/>
              </w:rPr>
            </w:pPr>
          </w:p>
          <w:p w:rsidR="00D0211F" w:rsidRDefault="001141A7">
            <w:pPr>
              <w:jc w:val="center"/>
              <w:rPr>
                <w:rFonts w:ascii="Calibri" w:hAnsi="Calibri" w:cs="Calibri"/>
                <w:color w:val="0000FF"/>
                <w:sz w:val="22"/>
                <w:szCs w:val="22"/>
                <w:u w:val="single"/>
              </w:rPr>
            </w:pPr>
            <w:hyperlink w:history="1" r:id="rId11">
              <w:r w:rsidR="00D0211F">
                <w:rPr>
                  <w:rStyle w:val="Hyperlink"/>
                  <w:rFonts w:ascii="Calibri" w:hAnsi="Calibri" w:cs="Calibri"/>
                  <w:sz w:val="22"/>
                  <w:szCs w:val="22"/>
                </w:rPr>
                <w:t>OR</w:t>
              </w:r>
            </w:hyperlink>
          </w:p>
        </w:tc>
        <w:tc>
          <w:tcPr>
            <w:tcW w:w="1118" w:type="dxa"/>
            <w:noWrap/>
            <w:hideMark/>
          </w:tcPr>
          <w:p w:rsidR="00ED2F76" w:rsidP="000F72A3" w:rsidRDefault="00D0211F">
            <w:pPr>
              <w:rPr>
                <w:rFonts w:ascii="Calibri" w:hAnsi="Calibri" w:cs="Calibri"/>
                <w:color w:val="000000"/>
                <w:sz w:val="22"/>
                <w:szCs w:val="22"/>
              </w:rPr>
            </w:pPr>
            <w:r>
              <w:rPr>
                <w:rFonts w:ascii="Calibri" w:hAnsi="Calibri" w:cs="Calibri"/>
                <w:color w:val="000000"/>
                <w:sz w:val="22"/>
                <w:szCs w:val="22"/>
              </w:rPr>
              <w:t>21</w:t>
            </w:r>
            <w:r w:rsidR="000F72A3">
              <w:rPr>
                <w:rFonts w:ascii="Calibri" w:hAnsi="Calibri" w:cs="Calibri"/>
                <w:color w:val="000000"/>
                <w:sz w:val="22"/>
                <w:szCs w:val="22"/>
              </w:rPr>
              <w:t xml:space="preserve"> </w:t>
            </w:r>
            <w:r>
              <w:rPr>
                <w:rFonts w:ascii="Calibri" w:hAnsi="Calibri" w:cs="Calibri"/>
                <w:color w:val="000000"/>
                <w:sz w:val="22"/>
                <w:szCs w:val="22"/>
              </w:rPr>
              <w:t>apr</w:t>
            </w:r>
            <w:r w:rsidR="000F72A3">
              <w:rPr>
                <w:rFonts w:ascii="Calibri" w:hAnsi="Calibri" w:cs="Calibri"/>
                <w:color w:val="000000"/>
                <w:sz w:val="22"/>
                <w:szCs w:val="22"/>
              </w:rPr>
              <w:t xml:space="preserve"> </w:t>
            </w:r>
            <w:r>
              <w:rPr>
                <w:rFonts w:ascii="Calibri" w:hAnsi="Calibri" w:cs="Calibri"/>
                <w:color w:val="000000"/>
                <w:sz w:val="22"/>
                <w:szCs w:val="22"/>
              </w:rPr>
              <w:t>21</w:t>
            </w:r>
          </w:p>
        </w:tc>
        <w:tc>
          <w:tcPr>
            <w:tcW w:w="4461" w:type="dxa"/>
          </w:tcPr>
          <w:p w:rsidR="008E3675" w:rsidP="008E3675" w:rsidRDefault="008E3675">
            <w:pPr>
              <w:rPr>
                <w:rFonts w:ascii="Calibri" w:hAnsi="Calibri" w:cs="Calibri"/>
                <w:color w:val="000000"/>
              </w:rPr>
            </w:pPr>
            <w:r w:rsidRPr="008E3675">
              <w:rPr>
                <w:rFonts w:ascii="Calibri" w:hAnsi="Calibri" w:cs="Calibri"/>
                <w:color w:val="000000"/>
                <w:u w:val="single"/>
              </w:rPr>
              <w:t>Voorstel</w:t>
            </w:r>
            <w:r>
              <w:rPr>
                <w:rFonts w:ascii="Calibri" w:hAnsi="Calibri" w:cs="Calibri"/>
                <w:color w:val="000000"/>
              </w:rPr>
              <w:t>: kabinetsreactie afwachten en agenderen voor een eerstvolgend overleg over de Raad WSB</w:t>
            </w:r>
          </w:p>
          <w:p w:rsidR="008E3675" w:rsidP="008E3675" w:rsidRDefault="008E3675">
            <w:pPr>
              <w:rPr>
                <w:rFonts w:ascii="Calibri" w:hAnsi="Calibri" w:cs="Calibri"/>
                <w:color w:val="000000"/>
              </w:rPr>
            </w:pPr>
          </w:p>
          <w:p w:rsidRPr="008E3675" w:rsidR="00ED2F76" w:rsidP="000F72A3" w:rsidRDefault="008E3675">
            <w:pPr>
              <w:rPr>
                <w:rFonts w:ascii="Calibri" w:hAnsi="Calibri" w:cs="Calibri"/>
                <w:i/>
                <w:color w:val="000000"/>
              </w:rPr>
            </w:pPr>
            <w:r w:rsidRPr="008E3675">
              <w:rPr>
                <w:rFonts w:ascii="Calibri" w:hAnsi="Calibri" w:cs="Calibri"/>
                <w:b/>
                <w:i/>
                <w:color w:val="000000"/>
              </w:rPr>
              <w:t>Noot</w:t>
            </w:r>
            <w:r w:rsidRPr="008E3675">
              <w:rPr>
                <w:rFonts w:ascii="Calibri" w:hAnsi="Calibri" w:cs="Calibri"/>
                <w:i/>
                <w:color w:val="000000"/>
              </w:rPr>
              <w:t xml:space="preserve">: </w:t>
            </w:r>
            <w:r w:rsidRPr="008E3675" w:rsidR="00D0211F">
              <w:rPr>
                <w:rFonts w:ascii="Calibri" w:hAnsi="Calibri" w:cs="Calibri"/>
                <w:i/>
                <w:color w:val="000000"/>
              </w:rPr>
              <w:t xml:space="preserve">Nadat </w:t>
            </w:r>
            <w:r w:rsidR="000F72A3">
              <w:rPr>
                <w:rFonts w:ascii="Calibri" w:hAnsi="Calibri" w:cs="Calibri"/>
                <w:i/>
                <w:color w:val="000000"/>
              </w:rPr>
              <w:t>1</w:t>
            </w:r>
            <w:r w:rsidRPr="008E3675" w:rsidR="00D0211F">
              <w:rPr>
                <w:rFonts w:ascii="Calibri" w:hAnsi="Calibri" w:cs="Calibri"/>
                <w:i/>
                <w:color w:val="000000"/>
              </w:rPr>
              <w:t>7 ju</w:t>
            </w:r>
            <w:r w:rsidR="000F72A3">
              <w:rPr>
                <w:rFonts w:ascii="Calibri" w:hAnsi="Calibri" w:cs="Calibri"/>
                <w:i/>
                <w:color w:val="000000"/>
              </w:rPr>
              <w:t>n</w:t>
            </w:r>
            <w:r w:rsidRPr="008E3675" w:rsidR="00D0211F">
              <w:rPr>
                <w:rFonts w:ascii="Calibri" w:hAnsi="Calibri" w:cs="Calibri"/>
                <w:i/>
                <w:color w:val="000000"/>
              </w:rPr>
              <w:t xml:space="preserve">i 2020 </w:t>
            </w:r>
            <w:r w:rsidRPr="008E3675">
              <w:rPr>
                <w:rFonts w:ascii="Calibri" w:hAnsi="Calibri" w:cs="Calibri"/>
                <w:i/>
                <w:color w:val="000000"/>
              </w:rPr>
              <w:t>het</w:t>
            </w:r>
            <w:r w:rsidRPr="008E3675" w:rsidR="00D0211F">
              <w:rPr>
                <w:rFonts w:ascii="Calibri" w:hAnsi="Calibri" w:cs="Calibri"/>
                <w:i/>
                <w:color w:val="000000"/>
              </w:rPr>
              <w:t xml:space="preserve"> Commissie</w:t>
            </w:r>
            <w:r w:rsidRPr="008E3675">
              <w:rPr>
                <w:rFonts w:ascii="Calibri" w:hAnsi="Calibri" w:cs="Calibri"/>
                <w:i/>
                <w:color w:val="000000"/>
              </w:rPr>
              <w:t xml:space="preserve">verslag </w:t>
            </w:r>
            <w:r w:rsidRPr="008E3675" w:rsidR="00D0211F">
              <w:rPr>
                <w:rFonts w:ascii="Calibri" w:hAnsi="Calibri" w:cs="Calibri"/>
                <w:i/>
                <w:color w:val="000000"/>
              </w:rPr>
              <w:t>“</w:t>
            </w:r>
            <w:r w:rsidRPr="008E3675">
              <w:rPr>
                <w:rFonts w:ascii="Calibri" w:hAnsi="Calibri" w:cs="Calibri"/>
                <w:i/>
                <w:color w:val="000000"/>
              </w:rPr>
              <w:t>Over de gevolgen van demografische veranderingen</w:t>
            </w:r>
            <w:r w:rsidRPr="008E3675" w:rsidR="00D0211F">
              <w:rPr>
                <w:rFonts w:ascii="Calibri" w:hAnsi="Calibri" w:cs="Calibri"/>
                <w:i/>
                <w:color w:val="000000"/>
              </w:rPr>
              <w:t>verandering” (</w:t>
            </w:r>
            <w:hyperlink w:history="1" r:id="rId12">
              <w:r w:rsidRPr="008E3675" w:rsidR="00D0211F">
                <w:rPr>
                  <w:rStyle w:val="Hyperlink"/>
                  <w:rFonts w:ascii="Calibri" w:hAnsi="Calibri" w:cs="Calibri"/>
                  <w:i/>
                </w:rPr>
                <w:t>link</w:t>
              </w:r>
            </w:hyperlink>
            <w:r w:rsidRPr="008E3675" w:rsidR="00D0211F">
              <w:rPr>
                <w:rFonts w:ascii="Calibri" w:hAnsi="Calibri" w:cs="Calibri"/>
                <w:i/>
                <w:color w:val="000000"/>
              </w:rPr>
              <w:t>) verscheen</w:t>
            </w:r>
            <w:r w:rsidRPr="008E3675">
              <w:rPr>
                <w:rFonts w:ascii="Calibri" w:hAnsi="Calibri" w:cs="Calibri"/>
                <w:i/>
                <w:color w:val="000000"/>
              </w:rPr>
              <w:t xml:space="preserve">, </w:t>
            </w:r>
            <w:r w:rsidRPr="008E3675" w:rsidR="00D0211F">
              <w:rPr>
                <w:rFonts w:ascii="Calibri" w:hAnsi="Calibri" w:cs="Calibri"/>
                <w:i/>
                <w:color w:val="000000"/>
              </w:rPr>
              <w:t xml:space="preserve"> </w:t>
            </w:r>
            <w:r w:rsidRPr="008E3675">
              <w:rPr>
                <w:rFonts w:ascii="Calibri" w:hAnsi="Calibri" w:cs="Calibri"/>
                <w:i/>
                <w:color w:val="000000"/>
              </w:rPr>
              <w:t xml:space="preserve">verschijnt nu de bij dit verslag behorende groenboekconsultatie  vergrijzing. De consultatie biedt </w:t>
            </w:r>
            <w:proofErr w:type="gramStart"/>
            <w:r w:rsidRPr="008E3675">
              <w:rPr>
                <w:rFonts w:ascii="Calibri" w:hAnsi="Calibri" w:cs="Calibri"/>
                <w:i/>
                <w:color w:val="000000"/>
              </w:rPr>
              <w:t xml:space="preserve">burgers </w:t>
            </w:r>
            <w:r>
              <w:rPr>
                <w:rFonts w:ascii="Calibri" w:hAnsi="Calibri" w:cs="Calibri"/>
                <w:i/>
                <w:color w:val="000000"/>
              </w:rPr>
              <w:t>,</w:t>
            </w:r>
            <w:proofErr w:type="gramEnd"/>
            <w:r w:rsidRPr="008E3675">
              <w:rPr>
                <w:rFonts w:ascii="Calibri" w:hAnsi="Calibri" w:cs="Calibri"/>
                <w:i/>
                <w:color w:val="000000"/>
              </w:rPr>
              <w:t xml:space="preserve"> maatschappelijke partijen</w:t>
            </w:r>
            <w:r w:rsidR="000F72A3">
              <w:rPr>
                <w:rFonts w:ascii="Calibri" w:hAnsi="Calibri" w:cs="Calibri"/>
                <w:i/>
                <w:color w:val="000000"/>
              </w:rPr>
              <w:t xml:space="preserve"> en</w:t>
            </w:r>
            <w:r>
              <w:rPr>
                <w:rFonts w:ascii="Calibri" w:hAnsi="Calibri" w:cs="Calibri"/>
                <w:i/>
                <w:color w:val="000000"/>
              </w:rPr>
              <w:t xml:space="preserve"> overheden </w:t>
            </w:r>
            <w:r w:rsidRPr="008E3675">
              <w:rPr>
                <w:rFonts w:ascii="Calibri" w:hAnsi="Calibri" w:cs="Calibri"/>
                <w:i/>
                <w:color w:val="000000"/>
              </w:rPr>
              <w:t>de mogelijkheid te reageren tot 21 april</w:t>
            </w:r>
            <w:r w:rsidR="000F72A3">
              <w:rPr>
                <w:rFonts w:ascii="Calibri" w:hAnsi="Calibri" w:cs="Calibri"/>
                <w:i/>
                <w:color w:val="000000"/>
              </w:rPr>
              <w:t xml:space="preserve"> 2021</w:t>
            </w:r>
            <w:r w:rsidRPr="008E3675">
              <w:rPr>
                <w:rFonts w:ascii="Calibri" w:hAnsi="Calibri" w:cs="Calibri"/>
                <w:i/>
                <w:color w:val="000000"/>
              </w:rPr>
              <w:t xml:space="preserve">. Bij een reactie van het kabinet op de consultatie, zal conform de geldende </w:t>
            </w:r>
            <w:r w:rsidR="000F72A3">
              <w:rPr>
                <w:rFonts w:ascii="Calibri" w:hAnsi="Calibri" w:cs="Calibri"/>
                <w:i/>
                <w:color w:val="000000"/>
              </w:rPr>
              <w:t>informatieafspraken h</w:t>
            </w:r>
            <w:r w:rsidRPr="008E3675">
              <w:rPr>
                <w:rFonts w:ascii="Calibri" w:hAnsi="Calibri" w:cs="Calibri"/>
                <w:i/>
                <w:color w:val="000000"/>
              </w:rPr>
              <w:t xml:space="preserve">et kabinet het concept van haar reactie ten minste dertig dagen voor het verstrijken van de reactietermijn </w:t>
            </w:r>
            <w:r w:rsidR="000F72A3">
              <w:rPr>
                <w:rFonts w:ascii="Calibri" w:hAnsi="Calibri" w:cs="Calibri"/>
                <w:i/>
                <w:color w:val="000000"/>
              </w:rPr>
              <w:t>van</w:t>
            </w:r>
            <w:r w:rsidRPr="008E3675">
              <w:rPr>
                <w:rFonts w:ascii="Calibri" w:hAnsi="Calibri" w:cs="Calibri"/>
                <w:i/>
                <w:color w:val="000000"/>
              </w:rPr>
              <w:t xml:space="preserve"> de Europese Commissie</w:t>
            </w:r>
            <w:r w:rsidR="000F72A3">
              <w:rPr>
                <w:rFonts w:ascii="Calibri" w:hAnsi="Calibri" w:cs="Calibri"/>
                <w:i/>
                <w:color w:val="000000"/>
              </w:rPr>
              <w:t xml:space="preserve"> aan de Kamer zenden</w:t>
            </w:r>
            <w:r w:rsidRPr="008E3675">
              <w:rPr>
                <w:rFonts w:ascii="Calibri" w:hAnsi="Calibri" w:cs="Calibri"/>
                <w:i/>
                <w:color w:val="000000"/>
              </w:rPr>
              <w:t>. Ook de definitieve reactie wordt in afschrift aan de Kamer gezonden</w:t>
            </w:r>
            <w:r w:rsidR="000F72A3">
              <w:rPr>
                <w:rFonts w:ascii="Calibri" w:hAnsi="Calibri" w:cs="Calibri"/>
                <w:i/>
                <w:color w:val="000000"/>
              </w:rPr>
              <w:t>.</w:t>
            </w:r>
          </w:p>
        </w:tc>
      </w:tr>
    </w:tbl>
    <w:p w:rsidR="009C0B8A" w:rsidP="00322301" w:rsidRDefault="009C0B8A">
      <w:pPr>
        <w:widowControl w:val="0"/>
        <w:spacing w:after="0" w:line="240" w:lineRule="auto"/>
        <w:rPr>
          <w:rFonts w:eastAsia="Times New Roman" w:cstheme="minorHAnsi"/>
          <w:b/>
          <w:lang w:eastAsia="nl-NL"/>
        </w:rPr>
      </w:pPr>
    </w:p>
    <w:p w:rsidRPr="00322301" w:rsidR="00322301" w:rsidP="00322301" w:rsidRDefault="00322301">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 xml:space="preserve">Groen- en witboeken en prioritaire worden voorstellen ook afzonderlijk worden geagendeerd. Hiervoor volstaat een verwijzing naar het aparte </w:t>
      </w:r>
      <w:proofErr w:type="gramStart"/>
      <w:r w:rsidRPr="00322301">
        <w:rPr>
          <w:rFonts w:eastAsia="Times New Roman" w:cstheme="minorHAnsi"/>
          <w:lang w:eastAsia="nl-NL"/>
        </w:rPr>
        <w:lastRenderedPageBreak/>
        <w:t>agendapunt</w:t>
      </w:r>
      <w:proofErr w:type="gramEnd"/>
      <w:r w:rsidRPr="00322301">
        <w:rPr>
          <w:rFonts w:eastAsia="Times New Roman" w:cstheme="minorHAnsi"/>
          <w:lang w:eastAsia="nl-NL"/>
        </w:rPr>
        <w:t xml:space="preserve"> en de mogelijk hierbij behorende EU-stafnotitie.</w:t>
      </w:r>
    </w:p>
    <w:p w:rsidRPr="00322301" w:rsidR="00322301" w:rsidP="00322301" w:rsidRDefault="00322301">
      <w:pPr>
        <w:widowControl w:val="0"/>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tc>
          <w:tcPr>
            <w:tcW w:w="2093" w:type="dxa"/>
          </w:tcPr>
          <w:p w:rsidRPr="00322301" w:rsidR="00322301" w:rsidP="00322301" w:rsidRDefault="00322301">
            <w:pPr>
              <w:rPr>
                <w:rFonts w:cstheme="minorHAnsi"/>
                <w:b/>
              </w:rPr>
            </w:pPr>
            <w:r w:rsidRPr="00322301">
              <w:rPr>
                <w:rFonts w:cstheme="minorHAnsi"/>
                <w:b/>
              </w:rPr>
              <w:t>Soort Instrument</w:t>
            </w:r>
          </w:p>
        </w:tc>
        <w:tc>
          <w:tcPr>
            <w:tcW w:w="6946" w:type="dxa"/>
          </w:tcPr>
          <w:p w:rsidRPr="00322301" w:rsidR="00322301" w:rsidP="00322301" w:rsidRDefault="00322301">
            <w:pPr>
              <w:rPr>
                <w:rFonts w:cstheme="minorHAnsi"/>
                <w:b/>
              </w:rPr>
            </w:pPr>
            <w:r w:rsidRPr="00322301">
              <w:rPr>
                <w:rFonts w:cstheme="minorHAnsi"/>
                <w:b/>
              </w:rPr>
              <w:t>Toelichting</w:t>
            </w:r>
          </w:p>
        </w:tc>
        <w:tc>
          <w:tcPr>
            <w:tcW w:w="5103" w:type="dxa"/>
          </w:tcPr>
          <w:p w:rsidRPr="00322301" w:rsidR="00322301" w:rsidP="00322301" w:rsidRDefault="00322301">
            <w:pPr>
              <w:rPr>
                <w:rFonts w:cstheme="minorHAnsi"/>
                <w:b/>
              </w:rPr>
            </w:pPr>
            <w:r w:rsidRPr="00322301">
              <w:rPr>
                <w:rFonts w:cstheme="minorHAnsi"/>
                <w:b/>
              </w:rPr>
              <w:t xml:space="preserve">Mogelijke beïnvloedingsmomenten </w:t>
            </w:r>
          </w:p>
        </w:tc>
      </w:tr>
      <w:tr w:rsidRPr="00322301" w:rsidR="00322301" w:rsidTr="00501A7F">
        <w:tc>
          <w:tcPr>
            <w:tcW w:w="14142" w:type="dxa"/>
            <w:gridSpan w:val="3"/>
          </w:tcPr>
          <w:p w:rsidRPr="00322301" w:rsidR="00322301" w:rsidP="00322301" w:rsidRDefault="00322301">
            <w:pPr>
              <w:rPr>
                <w:rFonts w:cstheme="minorHAnsi"/>
                <w:i/>
              </w:rPr>
            </w:pPr>
          </w:p>
          <w:p w:rsidRPr="00322301" w:rsidR="00322301" w:rsidP="00322301" w:rsidRDefault="00322301">
            <w:pPr>
              <w:rPr>
                <w:rFonts w:cstheme="minorHAnsi"/>
                <w:i/>
              </w:rPr>
            </w:pPr>
            <w:r w:rsidRPr="00322301">
              <w:rPr>
                <w:rFonts w:cstheme="minorHAnsi"/>
                <w:i/>
              </w:rPr>
              <w: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Verordening</w:t>
            </w:r>
          </w:p>
        </w:tc>
        <w:tc>
          <w:tcPr>
            <w:tcW w:w="6946" w:type="dxa"/>
          </w:tcPr>
          <w:p w:rsidRPr="00322301" w:rsidR="00322301" w:rsidP="00322301" w:rsidRDefault="00322301">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w:t>
            </w:r>
            <w:proofErr w:type="gramStart"/>
            <w:r w:rsidRPr="00322301">
              <w:rPr>
                <w:rFonts w:cstheme="minorHAnsi"/>
              </w:rPr>
              <w:t>een ieder</w:t>
            </w:r>
            <w:proofErr w:type="gramEnd"/>
            <w:r w:rsidRPr="00322301">
              <w:rPr>
                <w:rFonts w:cstheme="minorHAnsi"/>
              </w:rPr>
              <w:t xml:space="preserve"> gelden, direct van toepassing zijn in de nationale rechtsorde en voorrang hebben op (eventueel strijdig) nationaal recht. Soms is aanvullende wetgeving nodig om de verordening volledig te operationaliseren. Een door de </w:t>
            </w:r>
            <w:proofErr w:type="gramStart"/>
            <w:r w:rsidRPr="00322301">
              <w:rPr>
                <w:rFonts w:cstheme="minorHAnsi"/>
              </w:rPr>
              <w:t>EU wetgever</w:t>
            </w:r>
            <w:proofErr w:type="gramEnd"/>
            <w:r w:rsidRPr="00322301">
              <w:rPr>
                <w:rFonts w:cstheme="minorHAnsi"/>
              </w:rPr>
              <w:t xml:space="preserve"> (Raad en/of Europees Parlement) aangenomen verordening komt niet terug in de Kamer voor behandeling. </w:t>
            </w:r>
          </w:p>
        </w:tc>
        <w:tc>
          <w:tcPr>
            <w:tcW w:w="5103" w:type="dxa"/>
            <w:vMerge w:val="restart"/>
          </w:tcPr>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subsidiariteitstoets</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behandelvoorbehoud</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ad</w:t>
            </w:r>
            <w:proofErr w:type="gramEnd"/>
            <w:r w:rsidRPr="00322301">
              <w:rPr>
                <w:rFonts w:cstheme="minorHAnsi"/>
              </w:rPr>
              <w:t>-hoc rapporteur(s) binnen de commissie(s) benoemen.</w:t>
            </w:r>
          </w:p>
          <w:p w:rsidRPr="00322301" w:rsidR="00322301" w:rsidP="00322301" w:rsidRDefault="00322301">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pPr>
              <w:numPr>
                <w:ilvl w:val="0"/>
                <w:numId w:val="1"/>
              </w:numPr>
              <w:rPr>
                <w:rFonts w:cstheme="minorHAnsi"/>
              </w:rPr>
            </w:pPr>
            <w:r w:rsidRPr="00322301">
              <w:rPr>
                <w:rFonts w:cstheme="minorHAnsi"/>
              </w:rPr>
              <w:t>EP-rapporteur uitnodigen, evt. via videoconferentie.</w:t>
            </w:r>
            <w:r w:rsidRPr="00322301">
              <w:rPr>
                <w:rFonts w:cstheme="minorHAnsi"/>
              </w:rPr>
              <w:br/>
            </w:r>
            <w:r w:rsidRPr="00322301">
              <w:rPr>
                <w:rFonts w:cstheme="minorHAnsi"/>
              </w:rPr>
              <w:br/>
            </w:r>
          </w:p>
          <w:p w:rsidRPr="00322301" w:rsidR="00322301" w:rsidP="00322301" w:rsidRDefault="00322301">
            <w:pPr>
              <w:numPr>
                <w:ilvl w:val="0"/>
                <w:numId w:val="1"/>
              </w:numPr>
              <w:rPr>
                <w:rFonts w:cstheme="minorHAnsi"/>
              </w:rPr>
            </w:pPr>
            <w:r w:rsidRPr="00322301">
              <w:rPr>
                <w:rFonts w:cstheme="minorHAnsi"/>
              </w:rPr>
              <w:t>NB: Pas na afronding van het onderhandelingstraject: nationale wetgevingstraject monitoren (</w:t>
            </w:r>
            <w:proofErr w:type="spellStart"/>
            <w:r w:rsidRPr="00322301">
              <w:rPr>
                <w:rFonts w:cstheme="minorHAnsi"/>
              </w:rPr>
              <w:t>i.h.k.v</w:t>
            </w:r>
            <w:proofErr w:type="spellEnd"/>
            <w:r w:rsidRPr="00322301">
              <w:rPr>
                <w:rFonts w:cstheme="minorHAnsi"/>
              </w:rPr>
              <w:t>. omzetting naar nationale wetgeving).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Richtlijn </w:t>
            </w:r>
          </w:p>
        </w:tc>
        <w:tc>
          <w:tcPr>
            <w:tcW w:w="6946" w:type="dxa"/>
          </w:tcPr>
          <w:p w:rsidRPr="00322301" w:rsidR="00322301" w:rsidP="00322301" w:rsidRDefault="00322301">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(Besluit)</w:t>
            </w:r>
          </w:p>
        </w:tc>
        <w:tc>
          <w:tcPr>
            <w:tcW w:w="6946" w:type="dxa"/>
          </w:tcPr>
          <w:p w:rsidRPr="00322301" w:rsidR="00322301" w:rsidP="00322301" w:rsidRDefault="00322301">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w:t>
            </w:r>
            <w:r w:rsidRPr="00322301">
              <w:rPr>
                <w:rFonts w:cstheme="minorHAnsi"/>
              </w:rPr>
              <w:lastRenderedPageBreak/>
              <w:t xml:space="preserve">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Gedelegeerde handeling</w:t>
            </w:r>
          </w:p>
        </w:tc>
        <w:tc>
          <w:tcPr>
            <w:tcW w:w="6946" w:type="dxa"/>
          </w:tcPr>
          <w:p w:rsidRPr="00322301" w:rsidR="00322301" w:rsidP="00322301" w:rsidRDefault="00322301">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overleg bevragen over stand van zaken en appreciatie EU onderhandelingen en NL inzet.</w:t>
            </w:r>
          </w:p>
          <w:p w:rsidRPr="00322301" w:rsidR="00322301" w:rsidP="00322301" w:rsidRDefault="00322301">
            <w:pPr>
              <w:ind w:left="360"/>
              <w:rPr>
                <w:rFonts w:cstheme="minorHAnsi"/>
              </w:rPr>
            </w:pPr>
          </w:p>
        </w:tc>
      </w:tr>
      <w:tr w:rsidRPr="00322301" w:rsidR="00322301" w:rsidTr="00501A7F">
        <w:tc>
          <w:tcPr>
            <w:tcW w:w="2093" w:type="dxa"/>
          </w:tcPr>
          <w:p w:rsidRPr="00322301" w:rsidR="00322301" w:rsidP="00322301" w:rsidRDefault="00322301">
            <w:pPr>
              <w:rPr>
                <w:rFonts w:cstheme="minorHAnsi"/>
              </w:rPr>
            </w:pPr>
            <w:proofErr w:type="spellStart"/>
            <w:r w:rsidRPr="00322301">
              <w:rPr>
                <w:rFonts w:cstheme="minorHAnsi"/>
              </w:rPr>
              <w:t>Uitvoerings-handeling</w:t>
            </w:r>
            <w:proofErr w:type="spellEnd"/>
          </w:p>
        </w:tc>
        <w:tc>
          <w:tcPr>
            <w:tcW w:w="6946" w:type="dxa"/>
          </w:tcPr>
          <w:p w:rsidRPr="00322301" w:rsidR="00322301" w:rsidP="00322301" w:rsidRDefault="00322301">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algemeen overleg/debat bevragen over stand van zaken en appreciatie EU onderhandelingen en NL inzet.</w:t>
            </w:r>
          </w:p>
          <w:p w:rsidRPr="00322301" w:rsidR="00322301" w:rsidP="00322301" w:rsidRDefault="00322301">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3">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Bijzondere rechtshandelingen</w:t>
            </w:r>
          </w:p>
        </w:tc>
        <w:tc>
          <w:tcPr>
            <w:tcW w:w="6946" w:type="dxa"/>
          </w:tcPr>
          <w:p w:rsidRPr="00322301" w:rsidR="00322301" w:rsidP="00322301" w:rsidRDefault="00322301">
            <w:pPr>
              <w:rPr>
                <w:rFonts w:cstheme="minorHAnsi"/>
              </w:rPr>
            </w:pPr>
            <w:r w:rsidRPr="00322301">
              <w:rPr>
                <w:rFonts w:cs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22301" w:rsidR="00322301" w:rsidP="00322301" w:rsidRDefault="00322301">
            <w:pPr>
              <w:rPr>
                <w:rFonts w:cstheme="minorHAnsi"/>
              </w:rPr>
            </w:pP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vragen, bespreken.</w:t>
            </w:r>
          </w:p>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van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indien</w:t>
            </w:r>
            <w:proofErr w:type="gramEnd"/>
            <w:r w:rsidRPr="00322301">
              <w:rPr>
                <w:rFonts w:cstheme="minorHAnsi"/>
              </w:rPr>
              <w:t xml:space="preserve"> het Europees Parlement een rapporteur heeft aangesteld kan deze desgewenst worden uitgenodigd voor een gesprek.</w:t>
            </w:r>
          </w:p>
          <w:p w:rsidRPr="00322301" w:rsidR="00322301" w:rsidP="00322301" w:rsidRDefault="00322301">
            <w:pPr>
              <w:numPr>
                <w:ilvl w:val="0"/>
                <w:numId w:val="1"/>
              </w:numPr>
              <w:rPr>
                <w:rFonts w:cstheme="minorHAnsi"/>
              </w:rPr>
            </w:pPr>
            <w:proofErr w:type="gramStart"/>
            <w:r w:rsidRPr="00322301">
              <w:rPr>
                <w:rFonts w:cstheme="minorHAnsi"/>
              </w:rPr>
              <w:t>uw</w:t>
            </w:r>
            <w:proofErr w:type="gramEnd"/>
            <w:r w:rsidRPr="00322301">
              <w:rPr>
                <w:rFonts w:cstheme="minorHAnsi"/>
              </w:rPr>
              <w:t xml:space="preserve"> commissie kan op dit onderwerp een ad-hoc rapporteur benoemen</w:t>
            </w:r>
          </w:p>
          <w:p w:rsidRPr="00322301" w:rsidR="00322301" w:rsidP="00322301" w:rsidRDefault="00322301">
            <w:pPr>
              <w:ind w:left="360"/>
              <w:rPr>
                <w:rFonts w:cstheme="minorHAnsi"/>
              </w:rPr>
            </w:pPr>
            <w:r w:rsidRPr="00322301">
              <w:rPr>
                <w:rFonts w:cstheme="minorHAnsi"/>
              </w:rPr>
              <w:lastRenderedPageBreak/>
              <w:t>nationale wetgevingstraject (</w:t>
            </w:r>
            <w:proofErr w:type="spellStart"/>
            <w:r w:rsidRPr="00322301">
              <w:rPr>
                <w:rFonts w:cstheme="minorHAnsi"/>
              </w:rPr>
              <w:t>i.h.k.v</w:t>
            </w:r>
            <w:proofErr w:type="spellEnd"/>
            <w:r w:rsidRPr="00322301">
              <w:rPr>
                <w:rFonts w:cstheme="minorHAnsi"/>
              </w:rPr>
              <w:t>. omzetting van richtlijn naar nationale wetgeving).</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lastRenderedPageBreak/>
              <w:t>Niet-bindende handelingen (soft-</w:t>
            </w:r>
            <w:proofErr w:type="spellStart"/>
            <w:r w:rsidRPr="00322301">
              <w:rPr>
                <w:rFonts w:cstheme="minorHAnsi"/>
                <w:i/>
              </w:rPr>
              <w:t>law</w:t>
            </w:r>
            <w:proofErr w:type="spellEnd"/>
            <w:r w:rsidRPr="00322301">
              <w:rPr>
                <w:rFonts w:cstheme="minorHAnsi"/>
                <w:i/>
              </w:rPr>
              <w: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Advies, aanbeveling, mededeling</w:t>
            </w: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De EU kent een grote hoeveelheid uiteenlopende typen beleid (‘soft </w:t>
            </w:r>
            <w:proofErr w:type="spellStart"/>
            <w:r w:rsidRPr="00322301">
              <w:rPr>
                <w:rFonts w:cstheme="minorHAnsi"/>
              </w:rPr>
              <w:t>law</w:t>
            </w:r>
            <w:proofErr w:type="spellEnd"/>
            <w:r w:rsidRPr="00322301">
              <w:rPr>
                <w:rFonts w:cs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22301">
              <w:rPr>
                <w:rFonts w:cstheme="minorHAnsi"/>
              </w:rPr>
              <w:t>law</w:t>
            </w:r>
            <w:proofErr w:type="spellEnd"/>
            <w:r w:rsidRPr="00322301">
              <w:rPr>
                <w:rFonts w:cstheme="minorHAnsi"/>
              </w:rPr>
              <w:t xml:space="preserve">.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 xml:space="preserve">Overige handelingen en instrumenten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w:t>
            </w:r>
            <w:proofErr w:type="gramStart"/>
            <w:r w:rsidRPr="00322301">
              <w:rPr>
                <w:rFonts w:cstheme="minorHAnsi"/>
              </w:rPr>
              <w:t>EU maatregelen</w:t>
            </w:r>
            <w:proofErr w:type="gramEnd"/>
            <w:r w:rsidRPr="00322301">
              <w:rPr>
                <w:rFonts w:cstheme="minorHAnsi"/>
              </w:rPr>
              <w:t xml:space="preserve">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Groen- en witboek</w:t>
            </w:r>
          </w:p>
        </w:tc>
        <w:tc>
          <w:tcPr>
            <w:tcW w:w="6946" w:type="dxa"/>
          </w:tcPr>
          <w:p w:rsidRPr="00322301" w:rsidR="00322301" w:rsidP="00322301" w:rsidRDefault="00322301">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pPr>
              <w:rPr>
                <w:rFonts w:cstheme="minorHAnsi"/>
              </w:rPr>
            </w:pPr>
          </w:p>
          <w:p w:rsidRPr="00322301" w:rsidR="00322301" w:rsidP="00322301" w:rsidRDefault="00322301">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desgewenst</w:t>
            </w:r>
            <w:proofErr w:type="gramEnd"/>
            <w:r w:rsidRPr="00322301">
              <w:rPr>
                <w:rFonts w:cstheme="minorHAnsi"/>
              </w:rPr>
              <w:t xml:space="preserve"> ambtenaren EC of Europees Commissaris uitnodigen voor een toelichting.</w:t>
            </w:r>
          </w:p>
          <w:p w:rsidRPr="00322301" w:rsidR="00322301" w:rsidP="00322301" w:rsidRDefault="00322301">
            <w:pPr>
              <w:numPr>
                <w:ilvl w:val="0"/>
                <w:numId w:val="1"/>
              </w:numPr>
              <w:rPr>
                <w:rFonts w:cstheme="minorHAnsi"/>
              </w:rPr>
            </w:pPr>
            <w:proofErr w:type="gramStart"/>
            <w:r w:rsidRPr="00322301">
              <w:rPr>
                <w:rFonts w:cstheme="minorHAnsi"/>
              </w:rPr>
              <w:t>in</w:t>
            </w:r>
            <w:proofErr w:type="gramEnd"/>
            <w:r w:rsidRPr="00322301">
              <w:rPr>
                <w:rFonts w:cstheme="minorHAnsi"/>
              </w:rPr>
              <w:t xml:space="preserve"> commissieverband (via schriftelijke inbreng in de vorm van een politieke dialoog) of als lid, burger of via fracties een reactie sturen aan de Europese Commissie.</w:t>
            </w:r>
          </w:p>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Openbare raadpleging (consultatie)</w:t>
            </w: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als</w:t>
            </w:r>
            <w:proofErr w:type="gramEnd"/>
            <w:r w:rsidRPr="00322301">
              <w:rPr>
                <w:rFonts w:cstheme="minorHAnsi"/>
              </w:rPr>
              <w:t xml:space="preserve"> burger, lid, fractie of in commissieverband (via schriftelijke inbreng in de vorm van een politieke dialoog). </w:t>
            </w:r>
            <w:proofErr w:type="gramStart"/>
            <w:r w:rsidRPr="00322301">
              <w:rPr>
                <w:rFonts w:cstheme="minorHAnsi"/>
              </w:rPr>
              <w:t>meedoen</w:t>
            </w:r>
            <w:proofErr w:type="gramEnd"/>
            <w:r w:rsidRPr="00322301">
              <w:rPr>
                <w:rFonts w:cstheme="minorHAnsi"/>
              </w:rPr>
              <w:t xml:space="preserve"> aan de openbare raadpleging.</w:t>
            </w:r>
          </w:p>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kabinet</w:t>
            </w:r>
            <w:proofErr w:type="gramEnd"/>
            <w:r w:rsidRPr="00322301">
              <w:rPr>
                <w:rFonts w:cstheme="minorHAnsi"/>
              </w:rPr>
              <w:t xml:space="preserve"> verzoeken om de concept-kabinetsreactie naar de Kamer te sturen voordat de definitieve versie naar de Europese Commissie wordt gestuurd, teneinde </w:t>
            </w:r>
            <w:r w:rsidRPr="00322301">
              <w:rPr>
                <w:rFonts w:cstheme="minorHAnsi"/>
              </w:rPr>
              <w:lastRenderedPageBreak/>
              <w:t>desgewenst hierover met de bewindspersoon in gesprek te treden.</w:t>
            </w:r>
          </w:p>
          <w:p w:rsidRPr="00322301" w:rsidR="00322301" w:rsidP="00322301" w:rsidRDefault="00322301">
            <w:pPr>
              <w:numPr>
                <w:ilvl w:val="0"/>
                <w:numId w:val="1"/>
              </w:numPr>
              <w:autoSpaceDE w:val="0"/>
              <w:autoSpaceDN w:val="0"/>
              <w:rPr>
                <w:rFonts w:cstheme="minorHAnsi"/>
              </w:rPr>
            </w:pPr>
            <w:r w:rsidRPr="00322301">
              <w:rPr>
                <w:rFonts w:cstheme="minorHAnsi"/>
              </w:rPr>
              <w:t>de Kamer ontvangt krachtens de standaard-informatieafspraken de definitieve kabinetsreactie op alle consultaties van de Europese Commissie waarop het kabinet reageert.</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lastRenderedPageBreak/>
              <w:t>Uitgelicht: twee specifieke parlementaire instrumenten bij nieuw gepubliceerde EU-voorstellen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Subsidiariteitstoets </w:t>
            </w:r>
          </w:p>
          <w:p w:rsidRPr="00322301" w:rsidR="00322301" w:rsidP="00322301" w:rsidRDefault="00322301">
            <w:pPr>
              <w:rPr>
                <w:rFonts w:cstheme="minorHAnsi"/>
              </w:rPr>
            </w:pPr>
            <w:r w:rsidRPr="00322301">
              <w:rPr>
                <w:rFonts w:cstheme="minorHAnsi"/>
              </w:rPr>
              <w:t>(richting EU)</w:t>
            </w:r>
          </w:p>
        </w:tc>
        <w:tc>
          <w:tcPr>
            <w:tcW w:w="6946" w:type="dxa"/>
          </w:tcPr>
          <w:p w:rsidRPr="00322301" w:rsidR="00322301" w:rsidP="00322301" w:rsidRDefault="00322301">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 xml:space="preserve">Elk parlement krijgt 2 stemmen, maar bij een </w:t>
            </w:r>
            <w:proofErr w:type="spellStart"/>
            <w:r w:rsidRPr="00322301">
              <w:rPr>
                <w:rFonts w:cstheme="minorHAnsi"/>
                <w:color w:val="000000" w:themeColor="text1"/>
              </w:rPr>
              <w:t>bicameraal</w:t>
            </w:r>
            <w:proofErr w:type="spellEnd"/>
            <w:r w:rsidRPr="00322301">
              <w:rPr>
                <w:rFonts w:cstheme="minorHAnsi"/>
                <w:color w:val="000000" w:themeColor="text1"/>
              </w:rPr>
              <w:t xml:space="preserve">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Kamercommissie besluiten tot het uitvoeren van een subsidiariteitstoets. Let op: dit moet binnen acht weken na het uitkomen van alle taalversies van het voorstel.</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subsidiariteitstoetsen binnen drie weken t.b.v. een snelle behandeling.</w:t>
            </w:r>
          </w:p>
          <w:p w:rsidRPr="00322301" w:rsidR="00322301" w:rsidP="00322301" w:rsidRDefault="00322301">
            <w:pPr>
              <w:numPr>
                <w:ilvl w:val="0"/>
                <w:numId w:val="1"/>
              </w:numPr>
              <w:rPr>
                <w:rFonts w:cstheme="minorHAnsi"/>
              </w:rPr>
            </w:pPr>
            <w:proofErr w:type="gramStart"/>
            <w:r w:rsidRPr="00322301">
              <w:rPr>
                <w:rFonts w:cstheme="minorHAnsi"/>
              </w:rPr>
              <w:t>met</w:t>
            </w:r>
            <w:proofErr w:type="gramEnd"/>
            <w:r w:rsidRPr="00322301">
              <w:rPr>
                <w:rFonts w:cstheme="minorHAnsi"/>
              </w:rPr>
              <w:t xml:space="preserve"> andere parlementen in overleg treden t.b.v. behalen meerderheid voor ’gele kaart’ (1/3 stemmen) via parlementaire vertegenwoordiging en/of fractielijnen.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Behandel-voorbehoud (richting regering)</w:t>
            </w:r>
          </w:p>
        </w:tc>
        <w:tc>
          <w:tcPr>
            <w:tcW w:w="6946" w:type="dxa"/>
          </w:tcPr>
          <w:p w:rsidRPr="00322301" w:rsidR="00322301" w:rsidP="00322301" w:rsidRDefault="00322301">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322301">
              <w:rPr>
                <w:rFonts w:cstheme="minorHAnsi"/>
              </w:rPr>
              <w:t>EU onderhandelingen</w:t>
            </w:r>
            <w:proofErr w:type="gramEnd"/>
            <w:r w:rsidRPr="00322301">
              <w:rPr>
                <w:rFonts w:cstheme="minorHAnsi"/>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commissie besluiten tot het uitvoeren van een zgn. ‘behandelvoorbehoud’. Over deze brief moet plenair gestemd worden (let op de termijnen).</w:t>
            </w:r>
          </w:p>
          <w:p w:rsidRPr="00322301" w:rsidR="00322301" w:rsidP="00322301" w:rsidRDefault="00322301">
            <w:pPr>
              <w:numPr>
                <w:ilvl w:val="0"/>
                <w:numId w:val="1"/>
              </w:numPr>
              <w:rPr>
                <w:rFonts w:cstheme="minorHAnsi"/>
              </w:rPr>
            </w:pPr>
            <w:proofErr w:type="gramStart"/>
            <w:r w:rsidRPr="00322301">
              <w:rPr>
                <w:rFonts w:cstheme="minorHAnsi"/>
              </w:rPr>
              <w:t>tijdens</w:t>
            </w:r>
            <w:proofErr w:type="gramEnd"/>
            <w:r w:rsidRPr="00322301">
              <w:rPr>
                <w:rFonts w:cstheme="minorHAnsi"/>
              </w:rPr>
              <w:t xml:space="preserve"> een speciaal overleg kan de commissie afspraken maken over informatieverstrekking (bv. in kwartaalrapportages) zolang het desbetreffende dossier in onderhandeling is.</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w:t>
            </w:r>
            <w:proofErr w:type="spellStart"/>
            <w:r w:rsidRPr="00322301">
              <w:rPr>
                <w:rFonts w:cstheme="minorHAnsi"/>
              </w:rPr>
              <w:t>behandelvoorbehouden</w:t>
            </w:r>
            <w:proofErr w:type="spellEnd"/>
            <w:r w:rsidRPr="00322301">
              <w:rPr>
                <w:rFonts w:cstheme="minorHAnsi"/>
              </w:rPr>
              <w:t xml:space="preserve"> binnen drie weken t.b.v. een snelle behandeling.</w:t>
            </w:r>
          </w:p>
          <w:p w:rsidRPr="00322301" w:rsidR="00322301" w:rsidP="00322301" w:rsidRDefault="00322301">
            <w:pPr>
              <w:rPr>
                <w:rFonts w:cstheme="minorHAnsi"/>
              </w:rPr>
            </w:pPr>
          </w:p>
        </w:tc>
      </w:tr>
    </w:tbl>
    <w:p w:rsidR="003D5E74" w:rsidRDefault="001141A7"/>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5BA" w:rsidRDefault="00F545BA" w:rsidP="00322301">
      <w:pPr>
        <w:spacing w:after="0" w:line="240" w:lineRule="auto"/>
      </w:pPr>
      <w:r>
        <w:separator/>
      </w:r>
    </w:p>
  </w:endnote>
  <w:endnote w:type="continuationSeparator" w:id="0">
    <w:p w:rsidR="00F545BA" w:rsidRDefault="00F545BA"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5BA" w:rsidRDefault="00F545BA" w:rsidP="00322301">
      <w:pPr>
        <w:spacing w:after="0" w:line="240" w:lineRule="auto"/>
      </w:pPr>
      <w:r>
        <w:separator/>
      </w:r>
    </w:p>
  </w:footnote>
  <w:footnote w:type="continuationSeparator" w:id="0">
    <w:p w:rsidR="00F545BA" w:rsidRDefault="00F545BA" w:rsidP="00322301">
      <w:pPr>
        <w:spacing w:after="0" w:line="240" w:lineRule="auto"/>
      </w:pPr>
      <w:r>
        <w:continuationSeparator/>
      </w:r>
    </w:p>
  </w:footnote>
  <w:footnote w:id="1">
    <w:p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146C6"/>
    <w:rsid w:val="00020F4E"/>
    <w:rsid w:val="0003352B"/>
    <w:rsid w:val="00051CB0"/>
    <w:rsid w:val="000B2639"/>
    <w:rsid w:val="000E62B8"/>
    <w:rsid w:val="000F72A3"/>
    <w:rsid w:val="000F7621"/>
    <w:rsid w:val="00104B2A"/>
    <w:rsid w:val="00111A39"/>
    <w:rsid w:val="001141A7"/>
    <w:rsid w:val="001A305F"/>
    <w:rsid w:val="001C4EB7"/>
    <w:rsid w:val="001E4363"/>
    <w:rsid w:val="001E4F43"/>
    <w:rsid w:val="001F395D"/>
    <w:rsid w:val="002B4980"/>
    <w:rsid w:val="00322301"/>
    <w:rsid w:val="003461BC"/>
    <w:rsid w:val="00373E28"/>
    <w:rsid w:val="003F2A67"/>
    <w:rsid w:val="00460601"/>
    <w:rsid w:val="0046326C"/>
    <w:rsid w:val="00472DDD"/>
    <w:rsid w:val="00506E11"/>
    <w:rsid w:val="0058776F"/>
    <w:rsid w:val="00591962"/>
    <w:rsid w:val="005B2077"/>
    <w:rsid w:val="005B2D4B"/>
    <w:rsid w:val="00613731"/>
    <w:rsid w:val="00690A79"/>
    <w:rsid w:val="006B13E2"/>
    <w:rsid w:val="0070127E"/>
    <w:rsid w:val="0070264D"/>
    <w:rsid w:val="00722340"/>
    <w:rsid w:val="0074646B"/>
    <w:rsid w:val="007511C0"/>
    <w:rsid w:val="00775EE0"/>
    <w:rsid w:val="007C04B8"/>
    <w:rsid w:val="007D7A2F"/>
    <w:rsid w:val="008110E3"/>
    <w:rsid w:val="008202CA"/>
    <w:rsid w:val="0082402A"/>
    <w:rsid w:val="008249FF"/>
    <w:rsid w:val="008A4008"/>
    <w:rsid w:val="008E3675"/>
    <w:rsid w:val="0090098F"/>
    <w:rsid w:val="00901510"/>
    <w:rsid w:val="00901B17"/>
    <w:rsid w:val="00923F84"/>
    <w:rsid w:val="00953B62"/>
    <w:rsid w:val="0097279D"/>
    <w:rsid w:val="009A63E5"/>
    <w:rsid w:val="009C0B8A"/>
    <w:rsid w:val="009D6988"/>
    <w:rsid w:val="009E1753"/>
    <w:rsid w:val="00A26DF5"/>
    <w:rsid w:val="00A557AA"/>
    <w:rsid w:val="00A874AD"/>
    <w:rsid w:val="00AB391E"/>
    <w:rsid w:val="00AD0BF8"/>
    <w:rsid w:val="00AE1BC1"/>
    <w:rsid w:val="00B3300A"/>
    <w:rsid w:val="00B34F35"/>
    <w:rsid w:val="00BB7631"/>
    <w:rsid w:val="00C03DF6"/>
    <w:rsid w:val="00C57BEE"/>
    <w:rsid w:val="00C63D42"/>
    <w:rsid w:val="00CE0FFD"/>
    <w:rsid w:val="00CF4F4B"/>
    <w:rsid w:val="00D0211F"/>
    <w:rsid w:val="00D246BD"/>
    <w:rsid w:val="00D24B00"/>
    <w:rsid w:val="00DA03FC"/>
    <w:rsid w:val="00E363FF"/>
    <w:rsid w:val="00E41016"/>
    <w:rsid w:val="00E8669D"/>
    <w:rsid w:val="00E919FB"/>
    <w:rsid w:val="00EA1142"/>
    <w:rsid w:val="00ED2F76"/>
    <w:rsid w:val="00F131AA"/>
    <w:rsid w:val="00F426AC"/>
    <w:rsid w:val="00F545BA"/>
    <w:rsid w:val="00F65B78"/>
    <w:rsid w:val="00FA654D"/>
    <w:rsid w:val="00FB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5FF23"/>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 w:type="character" w:styleId="Verwijzingopmerking">
    <w:name w:val="annotation reference"/>
    <w:basedOn w:val="Standaardalinea-lettertype"/>
    <w:uiPriority w:val="99"/>
    <w:semiHidden/>
    <w:unhideWhenUsed/>
    <w:rsid w:val="000B2639"/>
    <w:rPr>
      <w:sz w:val="16"/>
      <w:szCs w:val="16"/>
    </w:rPr>
  </w:style>
  <w:style w:type="paragraph" w:styleId="Tekstopmerking">
    <w:name w:val="annotation text"/>
    <w:basedOn w:val="Standaard"/>
    <w:link w:val="TekstopmerkingChar"/>
    <w:uiPriority w:val="99"/>
    <w:semiHidden/>
    <w:unhideWhenUsed/>
    <w:rsid w:val="000B26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2639"/>
    <w:rPr>
      <w:sz w:val="20"/>
      <w:szCs w:val="20"/>
    </w:rPr>
  </w:style>
  <w:style w:type="paragraph" w:styleId="Onderwerpvanopmerking">
    <w:name w:val="annotation subject"/>
    <w:basedOn w:val="Tekstopmerking"/>
    <w:next w:val="Tekstopmerking"/>
    <w:link w:val="OnderwerpvanopmerkingChar"/>
    <w:uiPriority w:val="99"/>
    <w:semiHidden/>
    <w:unhideWhenUsed/>
    <w:rsid w:val="000B2639"/>
    <w:rPr>
      <w:b/>
      <w:bCs/>
    </w:rPr>
  </w:style>
  <w:style w:type="character" w:customStyle="1" w:styleId="OnderwerpvanopmerkingChar">
    <w:name w:val="Onderwerp van opmerking Char"/>
    <w:basedOn w:val="TekstopmerkingChar"/>
    <w:link w:val="Onderwerpvanopmerking"/>
    <w:uiPriority w:val="99"/>
    <w:semiHidden/>
    <w:rsid w:val="000B2639"/>
    <w:rPr>
      <w:b/>
      <w:bCs/>
      <w:sz w:val="20"/>
      <w:szCs w:val="20"/>
    </w:rPr>
  </w:style>
  <w:style w:type="paragraph" w:styleId="Ballontekst">
    <w:name w:val="Balloon Text"/>
    <w:basedOn w:val="Standaard"/>
    <w:link w:val="BallontekstChar"/>
    <w:uiPriority w:val="99"/>
    <w:semiHidden/>
    <w:unhideWhenUsed/>
    <w:rsid w:val="000B26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2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0341">
      <w:bodyDiv w:val="1"/>
      <w:marLeft w:val="0"/>
      <w:marRight w:val="0"/>
      <w:marTop w:val="0"/>
      <w:marBottom w:val="0"/>
      <w:divBdr>
        <w:top w:val="none" w:sz="0" w:space="0" w:color="auto"/>
        <w:left w:val="none" w:sz="0" w:space="0" w:color="auto"/>
        <w:bottom w:val="none" w:sz="0" w:space="0" w:color="auto"/>
        <w:right w:val="none" w:sz="0" w:space="0" w:color="auto"/>
      </w:divBdr>
    </w:div>
    <w:div w:id="101726676">
      <w:bodyDiv w:val="1"/>
      <w:marLeft w:val="0"/>
      <w:marRight w:val="0"/>
      <w:marTop w:val="0"/>
      <w:marBottom w:val="0"/>
      <w:divBdr>
        <w:top w:val="none" w:sz="0" w:space="0" w:color="auto"/>
        <w:left w:val="none" w:sz="0" w:space="0" w:color="auto"/>
        <w:bottom w:val="none" w:sz="0" w:space="0" w:color="auto"/>
        <w:right w:val="none" w:sz="0" w:space="0" w:color="auto"/>
      </w:divBdr>
    </w:div>
    <w:div w:id="141391896">
      <w:bodyDiv w:val="1"/>
      <w:marLeft w:val="0"/>
      <w:marRight w:val="0"/>
      <w:marTop w:val="0"/>
      <w:marBottom w:val="0"/>
      <w:divBdr>
        <w:top w:val="none" w:sz="0" w:space="0" w:color="auto"/>
        <w:left w:val="none" w:sz="0" w:space="0" w:color="auto"/>
        <w:bottom w:val="none" w:sz="0" w:space="0" w:color="auto"/>
        <w:right w:val="none" w:sz="0" w:space="0" w:color="auto"/>
      </w:divBdr>
    </w:div>
    <w:div w:id="178008291">
      <w:bodyDiv w:val="1"/>
      <w:marLeft w:val="0"/>
      <w:marRight w:val="0"/>
      <w:marTop w:val="0"/>
      <w:marBottom w:val="0"/>
      <w:divBdr>
        <w:top w:val="none" w:sz="0" w:space="0" w:color="auto"/>
        <w:left w:val="none" w:sz="0" w:space="0" w:color="auto"/>
        <w:bottom w:val="none" w:sz="0" w:space="0" w:color="auto"/>
        <w:right w:val="none" w:sz="0" w:space="0" w:color="auto"/>
      </w:divBdr>
    </w:div>
    <w:div w:id="215943901">
      <w:bodyDiv w:val="1"/>
      <w:marLeft w:val="0"/>
      <w:marRight w:val="0"/>
      <w:marTop w:val="0"/>
      <w:marBottom w:val="0"/>
      <w:divBdr>
        <w:top w:val="none" w:sz="0" w:space="0" w:color="auto"/>
        <w:left w:val="none" w:sz="0" w:space="0" w:color="auto"/>
        <w:bottom w:val="none" w:sz="0" w:space="0" w:color="auto"/>
        <w:right w:val="none" w:sz="0" w:space="0" w:color="auto"/>
      </w:divBdr>
    </w:div>
    <w:div w:id="263615701">
      <w:bodyDiv w:val="1"/>
      <w:marLeft w:val="0"/>
      <w:marRight w:val="0"/>
      <w:marTop w:val="0"/>
      <w:marBottom w:val="0"/>
      <w:divBdr>
        <w:top w:val="none" w:sz="0" w:space="0" w:color="auto"/>
        <w:left w:val="none" w:sz="0" w:space="0" w:color="auto"/>
        <w:bottom w:val="none" w:sz="0" w:space="0" w:color="auto"/>
        <w:right w:val="none" w:sz="0" w:space="0" w:color="auto"/>
      </w:divBdr>
    </w:div>
    <w:div w:id="393968868">
      <w:bodyDiv w:val="1"/>
      <w:marLeft w:val="0"/>
      <w:marRight w:val="0"/>
      <w:marTop w:val="0"/>
      <w:marBottom w:val="0"/>
      <w:divBdr>
        <w:top w:val="none" w:sz="0" w:space="0" w:color="auto"/>
        <w:left w:val="none" w:sz="0" w:space="0" w:color="auto"/>
        <w:bottom w:val="none" w:sz="0" w:space="0" w:color="auto"/>
        <w:right w:val="none" w:sz="0" w:space="0" w:color="auto"/>
      </w:divBdr>
    </w:div>
    <w:div w:id="537552811">
      <w:bodyDiv w:val="1"/>
      <w:marLeft w:val="0"/>
      <w:marRight w:val="0"/>
      <w:marTop w:val="0"/>
      <w:marBottom w:val="0"/>
      <w:divBdr>
        <w:top w:val="none" w:sz="0" w:space="0" w:color="auto"/>
        <w:left w:val="none" w:sz="0" w:space="0" w:color="auto"/>
        <w:bottom w:val="none" w:sz="0" w:space="0" w:color="auto"/>
        <w:right w:val="none" w:sz="0" w:space="0" w:color="auto"/>
      </w:divBdr>
    </w:div>
    <w:div w:id="541021659">
      <w:bodyDiv w:val="1"/>
      <w:marLeft w:val="0"/>
      <w:marRight w:val="0"/>
      <w:marTop w:val="0"/>
      <w:marBottom w:val="0"/>
      <w:divBdr>
        <w:top w:val="none" w:sz="0" w:space="0" w:color="auto"/>
        <w:left w:val="none" w:sz="0" w:space="0" w:color="auto"/>
        <w:bottom w:val="none" w:sz="0" w:space="0" w:color="auto"/>
        <w:right w:val="none" w:sz="0" w:space="0" w:color="auto"/>
      </w:divBdr>
    </w:div>
    <w:div w:id="559677609">
      <w:bodyDiv w:val="1"/>
      <w:marLeft w:val="0"/>
      <w:marRight w:val="0"/>
      <w:marTop w:val="0"/>
      <w:marBottom w:val="0"/>
      <w:divBdr>
        <w:top w:val="none" w:sz="0" w:space="0" w:color="auto"/>
        <w:left w:val="none" w:sz="0" w:space="0" w:color="auto"/>
        <w:bottom w:val="none" w:sz="0" w:space="0" w:color="auto"/>
        <w:right w:val="none" w:sz="0" w:space="0" w:color="auto"/>
      </w:divBdr>
    </w:div>
    <w:div w:id="571744968">
      <w:bodyDiv w:val="1"/>
      <w:marLeft w:val="0"/>
      <w:marRight w:val="0"/>
      <w:marTop w:val="0"/>
      <w:marBottom w:val="0"/>
      <w:divBdr>
        <w:top w:val="none" w:sz="0" w:space="0" w:color="auto"/>
        <w:left w:val="none" w:sz="0" w:space="0" w:color="auto"/>
        <w:bottom w:val="none" w:sz="0" w:space="0" w:color="auto"/>
        <w:right w:val="none" w:sz="0" w:space="0" w:color="auto"/>
      </w:divBdr>
    </w:div>
    <w:div w:id="597568646">
      <w:bodyDiv w:val="1"/>
      <w:marLeft w:val="0"/>
      <w:marRight w:val="0"/>
      <w:marTop w:val="0"/>
      <w:marBottom w:val="0"/>
      <w:divBdr>
        <w:top w:val="none" w:sz="0" w:space="0" w:color="auto"/>
        <w:left w:val="none" w:sz="0" w:space="0" w:color="auto"/>
        <w:bottom w:val="none" w:sz="0" w:space="0" w:color="auto"/>
        <w:right w:val="none" w:sz="0" w:space="0" w:color="auto"/>
      </w:divBdr>
    </w:div>
    <w:div w:id="607545742">
      <w:bodyDiv w:val="1"/>
      <w:marLeft w:val="0"/>
      <w:marRight w:val="0"/>
      <w:marTop w:val="0"/>
      <w:marBottom w:val="0"/>
      <w:divBdr>
        <w:top w:val="none" w:sz="0" w:space="0" w:color="auto"/>
        <w:left w:val="none" w:sz="0" w:space="0" w:color="auto"/>
        <w:bottom w:val="none" w:sz="0" w:space="0" w:color="auto"/>
        <w:right w:val="none" w:sz="0" w:space="0" w:color="auto"/>
      </w:divBdr>
    </w:div>
    <w:div w:id="651062956">
      <w:bodyDiv w:val="1"/>
      <w:marLeft w:val="0"/>
      <w:marRight w:val="0"/>
      <w:marTop w:val="0"/>
      <w:marBottom w:val="0"/>
      <w:divBdr>
        <w:top w:val="none" w:sz="0" w:space="0" w:color="auto"/>
        <w:left w:val="none" w:sz="0" w:space="0" w:color="auto"/>
        <w:bottom w:val="none" w:sz="0" w:space="0" w:color="auto"/>
        <w:right w:val="none" w:sz="0" w:space="0" w:color="auto"/>
      </w:divBdr>
    </w:div>
    <w:div w:id="651252875">
      <w:bodyDiv w:val="1"/>
      <w:marLeft w:val="0"/>
      <w:marRight w:val="0"/>
      <w:marTop w:val="0"/>
      <w:marBottom w:val="0"/>
      <w:divBdr>
        <w:top w:val="none" w:sz="0" w:space="0" w:color="auto"/>
        <w:left w:val="none" w:sz="0" w:space="0" w:color="auto"/>
        <w:bottom w:val="none" w:sz="0" w:space="0" w:color="auto"/>
        <w:right w:val="none" w:sz="0" w:space="0" w:color="auto"/>
      </w:divBdr>
    </w:div>
    <w:div w:id="760839516">
      <w:bodyDiv w:val="1"/>
      <w:marLeft w:val="0"/>
      <w:marRight w:val="0"/>
      <w:marTop w:val="0"/>
      <w:marBottom w:val="0"/>
      <w:divBdr>
        <w:top w:val="none" w:sz="0" w:space="0" w:color="auto"/>
        <w:left w:val="none" w:sz="0" w:space="0" w:color="auto"/>
        <w:bottom w:val="none" w:sz="0" w:space="0" w:color="auto"/>
        <w:right w:val="none" w:sz="0" w:space="0" w:color="auto"/>
      </w:divBdr>
    </w:div>
    <w:div w:id="830414032">
      <w:bodyDiv w:val="1"/>
      <w:marLeft w:val="0"/>
      <w:marRight w:val="0"/>
      <w:marTop w:val="0"/>
      <w:marBottom w:val="0"/>
      <w:divBdr>
        <w:top w:val="none" w:sz="0" w:space="0" w:color="auto"/>
        <w:left w:val="none" w:sz="0" w:space="0" w:color="auto"/>
        <w:bottom w:val="none" w:sz="0" w:space="0" w:color="auto"/>
        <w:right w:val="none" w:sz="0" w:space="0" w:color="auto"/>
      </w:divBdr>
    </w:div>
    <w:div w:id="848255417">
      <w:bodyDiv w:val="1"/>
      <w:marLeft w:val="0"/>
      <w:marRight w:val="0"/>
      <w:marTop w:val="0"/>
      <w:marBottom w:val="0"/>
      <w:divBdr>
        <w:top w:val="none" w:sz="0" w:space="0" w:color="auto"/>
        <w:left w:val="none" w:sz="0" w:space="0" w:color="auto"/>
        <w:bottom w:val="none" w:sz="0" w:space="0" w:color="auto"/>
        <w:right w:val="none" w:sz="0" w:space="0" w:color="auto"/>
      </w:divBdr>
    </w:div>
    <w:div w:id="848445114">
      <w:bodyDiv w:val="1"/>
      <w:marLeft w:val="0"/>
      <w:marRight w:val="0"/>
      <w:marTop w:val="0"/>
      <w:marBottom w:val="0"/>
      <w:divBdr>
        <w:top w:val="none" w:sz="0" w:space="0" w:color="auto"/>
        <w:left w:val="none" w:sz="0" w:space="0" w:color="auto"/>
        <w:bottom w:val="none" w:sz="0" w:space="0" w:color="auto"/>
        <w:right w:val="none" w:sz="0" w:space="0" w:color="auto"/>
      </w:divBdr>
    </w:div>
    <w:div w:id="946692881">
      <w:bodyDiv w:val="1"/>
      <w:marLeft w:val="0"/>
      <w:marRight w:val="0"/>
      <w:marTop w:val="0"/>
      <w:marBottom w:val="0"/>
      <w:divBdr>
        <w:top w:val="none" w:sz="0" w:space="0" w:color="auto"/>
        <w:left w:val="none" w:sz="0" w:space="0" w:color="auto"/>
        <w:bottom w:val="none" w:sz="0" w:space="0" w:color="auto"/>
        <w:right w:val="none" w:sz="0" w:space="0" w:color="auto"/>
      </w:divBdr>
    </w:div>
    <w:div w:id="996150194">
      <w:bodyDiv w:val="1"/>
      <w:marLeft w:val="0"/>
      <w:marRight w:val="0"/>
      <w:marTop w:val="0"/>
      <w:marBottom w:val="0"/>
      <w:divBdr>
        <w:top w:val="none" w:sz="0" w:space="0" w:color="auto"/>
        <w:left w:val="none" w:sz="0" w:space="0" w:color="auto"/>
        <w:bottom w:val="none" w:sz="0" w:space="0" w:color="auto"/>
        <w:right w:val="none" w:sz="0" w:space="0" w:color="auto"/>
      </w:divBdr>
    </w:div>
    <w:div w:id="997342733">
      <w:bodyDiv w:val="1"/>
      <w:marLeft w:val="0"/>
      <w:marRight w:val="0"/>
      <w:marTop w:val="0"/>
      <w:marBottom w:val="0"/>
      <w:divBdr>
        <w:top w:val="none" w:sz="0" w:space="0" w:color="auto"/>
        <w:left w:val="none" w:sz="0" w:space="0" w:color="auto"/>
        <w:bottom w:val="none" w:sz="0" w:space="0" w:color="auto"/>
        <w:right w:val="none" w:sz="0" w:space="0" w:color="auto"/>
      </w:divBdr>
    </w:div>
    <w:div w:id="1011445172">
      <w:bodyDiv w:val="1"/>
      <w:marLeft w:val="0"/>
      <w:marRight w:val="0"/>
      <w:marTop w:val="0"/>
      <w:marBottom w:val="0"/>
      <w:divBdr>
        <w:top w:val="none" w:sz="0" w:space="0" w:color="auto"/>
        <w:left w:val="none" w:sz="0" w:space="0" w:color="auto"/>
        <w:bottom w:val="none" w:sz="0" w:space="0" w:color="auto"/>
        <w:right w:val="none" w:sz="0" w:space="0" w:color="auto"/>
      </w:divBdr>
    </w:div>
    <w:div w:id="1066226234">
      <w:bodyDiv w:val="1"/>
      <w:marLeft w:val="0"/>
      <w:marRight w:val="0"/>
      <w:marTop w:val="0"/>
      <w:marBottom w:val="0"/>
      <w:divBdr>
        <w:top w:val="none" w:sz="0" w:space="0" w:color="auto"/>
        <w:left w:val="none" w:sz="0" w:space="0" w:color="auto"/>
        <w:bottom w:val="none" w:sz="0" w:space="0" w:color="auto"/>
        <w:right w:val="none" w:sz="0" w:space="0" w:color="auto"/>
      </w:divBdr>
    </w:div>
    <w:div w:id="1112166963">
      <w:bodyDiv w:val="1"/>
      <w:marLeft w:val="0"/>
      <w:marRight w:val="0"/>
      <w:marTop w:val="0"/>
      <w:marBottom w:val="0"/>
      <w:divBdr>
        <w:top w:val="none" w:sz="0" w:space="0" w:color="auto"/>
        <w:left w:val="none" w:sz="0" w:space="0" w:color="auto"/>
        <w:bottom w:val="none" w:sz="0" w:space="0" w:color="auto"/>
        <w:right w:val="none" w:sz="0" w:space="0" w:color="auto"/>
      </w:divBdr>
    </w:div>
    <w:div w:id="1185023048">
      <w:bodyDiv w:val="1"/>
      <w:marLeft w:val="0"/>
      <w:marRight w:val="0"/>
      <w:marTop w:val="0"/>
      <w:marBottom w:val="0"/>
      <w:divBdr>
        <w:top w:val="none" w:sz="0" w:space="0" w:color="auto"/>
        <w:left w:val="none" w:sz="0" w:space="0" w:color="auto"/>
        <w:bottom w:val="none" w:sz="0" w:space="0" w:color="auto"/>
        <w:right w:val="none" w:sz="0" w:space="0" w:color="auto"/>
      </w:divBdr>
    </w:div>
    <w:div w:id="1242377154">
      <w:bodyDiv w:val="1"/>
      <w:marLeft w:val="0"/>
      <w:marRight w:val="0"/>
      <w:marTop w:val="0"/>
      <w:marBottom w:val="0"/>
      <w:divBdr>
        <w:top w:val="none" w:sz="0" w:space="0" w:color="auto"/>
        <w:left w:val="none" w:sz="0" w:space="0" w:color="auto"/>
        <w:bottom w:val="none" w:sz="0" w:space="0" w:color="auto"/>
        <w:right w:val="none" w:sz="0" w:space="0" w:color="auto"/>
      </w:divBdr>
    </w:div>
    <w:div w:id="1278021298">
      <w:bodyDiv w:val="1"/>
      <w:marLeft w:val="0"/>
      <w:marRight w:val="0"/>
      <w:marTop w:val="0"/>
      <w:marBottom w:val="0"/>
      <w:divBdr>
        <w:top w:val="none" w:sz="0" w:space="0" w:color="auto"/>
        <w:left w:val="none" w:sz="0" w:space="0" w:color="auto"/>
        <w:bottom w:val="none" w:sz="0" w:space="0" w:color="auto"/>
        <w:right w:val="none" w:sz="0" w:space="0" w:color="auto"/>
      </w:divBdr>
    </w:div>
    <w:div w:id="1302616931">
      <w:bodyDiv w:val="1"/>
      <w:marLeft w:val="0"/>
      <w:marRight w:val="0"/>
      <w:marTop w:val="0"/>
      <w:marBottom w:val="0"/>
      <w:divBdr>
        <w:top w:val="none" w:sz="0" w:space="0" w:color="auto"/>
        <w:left w:val="none" w:sz="0" w:space="0" w:color="auto"/>
        <w:bottom w:val="none" w:sz="0" w:space="0" w:color="auto"/>
        <w:right w:val="none" w:sz="0" w:space="0" w:color="auto"/>
      </w:divBdr>
    </w:div>
    <w:div w:id="1339113804">
      <w:bodyDiv w:val="1"/>
      <w:marLeft w:val="0"/>
      <w:marRight w:val="0"/>
      <w:marTop w:val="0"/>
      <w:marBottom w:val="0"/>
      <w:divBdr>
        <w:top w:val="none" w:sz="0" w:space="0" w:color="auto"/>
        <w:left w:val="none" w:sz="0" w:space="0" w:color="auto"/>
        <w:bottom w:val="none" w:sz="0" w:space="0" w:color="auto"/>
        <w:right w:val="none" w:sz="0" w:space="0" w:color="auto"/>
      </w:divBdr>
    </w:div>
    <w:div w:id="1391995126">
      <w:bodyDiv w:val="1"/>
      <w:marLeft w:val="0"/>
      <w:marRight w:val="0"/>
      <w:marTop w:val="0"/>
      <w:marBottom w:val="0"/>
      <w:divBdr>
        <w:top w:val="none" w:sz="0" w:space="0" w:color="auto"/>
        <w:left w:val="none" w:sz="0" w:space="0" w:color="auto"/>
        <w:bottom w:val="none" w:sz="0" w:space="0" w:color="auto"/>
        <w:right w:val="none" w:sz="0" w:space="0" w:color="auto"/>
      </w:divBdr>
    </w:div>
    <w:div w:id="1393236644">
      <w:bodyDiv w:val="1"/>
      <w:marLeft w:val="0"/>
      <w:marRight w:val="0"/>
      <w:marTop w:val="0"/>
      <w:marBottom w:val="0"/>
      <w:divBdr>
        <w:top w:val="none" w:sz="0" w:space="0" w:color="auto"/>
        <w:left w:val="none" w:sz="0" w:space="0" w:color="auto"/>
        <w:bottom w:val="none" w:sz="0" w:space="0" w:color="auto"/>
        <w:right w:val="none" w:sz="0" w:space="0" w:color="auto"/>
      </w:divBdr>
    </w:div>
    <w:div w:id="1420370076">
      <w:bodyDiv w:val="1"/>
      <w:marLeft w:val="0"/>
      <w:marRight w:val="0"/>
      <w:marTop w:val="0"/>
      <w:marBottom w:val="0"/>
      <w:divBdr>
        <w:top w:val="none" w:sz="0" w:space="0" w:color="auto"/>
        <w:left w:val="none" w:sz="0" w:space="0" w:color="auto"/>
        <w:bottom w:val="none" w:sz="0" w:space="0" w:color="auto"/>
        <w:right w:val="none" w:sz="0" w:space="0" w:color="auto"/>
      </w:divBdr>
    </w:div>
    <w:div w:id="1588883508">
      <w:bodyDiv w:val="1"/>
      <w:marLeft w:val="0"/>
      <w:marRight w:val="0"/>
      <w:marTop w:val="0"/>
      <w:marBottom w:val="0"/>
      <w:divBdr>
        <w:top w:val="none" w:sz="0" w:space="0" w:color="auto"/>
        <w:left w:val="none" w:sz="0" w:space="0" w:color="auto"/>
        <w:bottom w:val="none" w:sz="0" w:space="0" w:color="auto"/>
        <w:right w:val="none" w:sz="0" w:space="0" w:color="auto"/>
      </w:divBdr>
    </w:div>
    <w:div w:id="1595555061">
      <w:bodyDiv w:val="1"/>
      <w:marLeft w:val="0"/>
      <w:marRight w:val="0"/>
      <w:marTop w:val="0"/>
      <w:marBottom w:val="0"/>
      <w:divBdr>
        <w:top w:val="none" w:sz="0" w:space="0" w:color="auto"/>
        <w:left w:val="none" w:sz="0" w:space="0" w:color="auto"/>
        <w:bottom w:val="none" w:sz="0" w:space="0" w:color="auto"/>
        <w:right w:val="none" w:sz="0" w:space="0" w:color="auto"/>
      </w:divBdr>
    </w:div>
    <w:div w:id="1614970704">
      <w:bodyDiv w:val="1"/>
      <w:marLeft w:val="0"/>
      <w:marRight w:val="0"/>
      <w:marTop w:val="0"/>
      <w:marBottom w:val="0"/>
      <w:divBdr>
        <w:top w:val="none" w:sz="0" w:space="0" w:color="auto"/>
        <w:left w:val="none" w:sz="0" w:space="0" w:color="auto"/>
        <w:bottom w:val="none" w:sz="0" w:space="0" w:color="auto"/>
        <w:right w:val="none" w:sz="0" w:space="0" w:color="auto"/>
      </w:divBdr>
    </w:div>
    <w:div w:id="1648121415">
      <w:bodyDiv w:val="1"/>
      <w:marLeft w:val="0"/>
      <w:marRight w:val="0"/>
      <w:marTop w:val="0"/>
      <w:marBottom w:val="0"/>
      <w:divBdr>
        <w:top w:val="none" w:sz="0" w:space="0" w:color="auto"/>
        <w:left w:val="none" w:sz="0" w:space="0" w:color="auto"/>
        <w:bottom w:val="none" w:sz="0" w:space="0" w:color="auto"/>
        <w:right w:val="none" w:sz="0" w:space="0" w:color="auto"/>
      </w:divBdr>
    </w:div>
    <w:div w:id="1705253501">
      <w:bodyDiv w:val="1"/>
      <w:marLeft w:val="0"/>
      <w:marRight w:val="0"/>
      <w:marTop w:val="0"/>
      <w:marBottom w:val="0"/>
      <w:divBdr>
        <w:top w:val="none" w:sz="0" w:space="0" w:color="auto"/>
        <w:left w:val="none" w:sz="0" w:space="0" w:color="auto"/>
        <w:bottom w:val="none" w:sz="0" w:space="0" w:color="auto"/>
        <w:right w:val="none" w:sz="0" w:space="0" w:color="auto"/>
      </w:divBdr>
    </w:div>
    <w:div w:id="1706444585">
      <w:bodyDiv w:val="1"/>
      <w:marLeft w:val="0"/>
      <w:marRight w:val="0"/>
      <w:marTop w:val="0"/>
      <w:marBottom w:val="0"/>
      <w:divBdr>
        <w:top w:val="none" w:sz="0" w:space="0" w:color="auto"/>
        <w:left w:val="none" w:sz="0" w:space="0" w:color="auto"/>
        <w:bottom w:val="none" w:sz="0" w:space="0" w:color="auto"/>
        <w:right w:val="none" w:sz="0" w:space="0" w:color="auto"/>
      </w:divBdr>
    </w:div>
    <w:div w:id="1765878849">
      <w:bodyDiv w:val="1"/>
      <w:marLeft w:val="0"/>
      <w:marRight w:val="0"/>
      <w:marTop w:val="0"/>
      <w:marBottom w:val="0"/>
      <w:divBdr>
        <w:top w:val="none" w:sz="0" w:space="0" w:color="auto"/>
        <w:left w:val="none" w:sz="0" w:space="0" w:color="auto"/>
        <w:bottom w:val="none" w:sz="0" w:space="0" w:color="auto"/>
        <w:right w:val="none" w:sz="0" w:space="0" w:color="auto"/>
      </w:divBdr>
    </w:div>
    <w:div w:id="1795825567">
      <w:bodyDiv w:val="1"/>
      <w:marLeft w:val="0"/>
      <w:marRight w:val="0"/>
      <w:marTop w:val="0"/>
      <w:marBottom w:val="0"/>
      <w:divBdr>
        <w:top w:val="none" w:sz="0" w:space="0" w:color="auto"/>
        <w:left w:val="none" w:sz="0" w:space="0" w:color="auto"/>
        <w:bottom w:val="none" w:sz="0" w:space="0" w:color="auto"/>
        <w:right w:val="none" w:sz="0" w:space="0" w:color="auto"/>
      </w:divBdr>
    </w:div>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 w:id="1875921399">
      <w:bodyDiv w:val="1"/>
      <w:marLeft w:val="0"/>
      <w:marRight w:val="0"/>
      <w:marTop w:val="0"/>
      <w:marBottom w:val="0"/>
      <w:divBdr>
        <w:top w:val="none" w:sz="0" w:space="0" w:color="auto"/>
        <w:left w:val="none" w:sz="0" w:space="0" w:color="auto"/>
        <w:bottom w:val="none" w:sz="0" w:space="0" w:color="auto"/>
        <w:right w:val="none" w:sz="0" w:space="0" w:color="auto"/>
      </w:divBdr>
    </w:div>
    <w:div w:id="1897662562">
      <w:bodyDiv w:val="1"/>
      <w:marLeft w:val="0"/>
      <w:marRight w:val="0"/>
      <w:marTop w:val="0"/>
      <w:marBottom w:val="0"/>
      <w:divBdr>
        <w:top w:val="none" w:sz="0" w:space="0" w:color="auto"/>
        <w:left w:val="none" w:sz="0" w:space="0" w:color="auto"/>
        <w:bottom w:val="none" w:sz="0" w:space="0" w:color="auto"/>
        <w:right w:val="none" w:sz="0" w:space="0" w:color="auto"/>
      </w:divBdr>
    </w:div>
    <w:div w:id="1935552775">
      <w:bodyDiv w:val="1"/>
      <w:marLeft w:val="0"/>
      <w:marRight w:val="0"/>
      <w:marTop w:val="0"/>
      <w:marBottom w:val="0"/>
      <w:divBdr>
        <w:top w:val="none" w:sz="0" w:space="0" w:color="auto"/>
        <w:left w:val="none" w:sz="0" w:space="0" w:color="auto"/>
        <w:bottom w:val="none" w:sz="0" w:space="0" w:color="auto"/>
        <w:right w:val="none" w:sz="0" w:space="0" w:color="auto"/>
      </w:divBdr>
    </w:div>
    <w:div w:id="1944141871">
      <w:bodyDiv w:val="1"/>
      <w:marLeft w:val="0"/>
      <w:marRight w:val="0"/>
      <w:marTop w:val="0"/>
      <w:marBottom w:val="0"/>
      <w:divBdr>
        <w:top w:val="none" w:sz="0" w:space="0" w:color="auto"/>
        <w:left w:val="none" w:sz="0" w:space="0" w:color="auto"/>
        <w:bottom w:val="none" w:sz="0" w:space="0" w:color="auto"/>
        <w:right w:val="none" w:sz="0" w:space="0" w:color="auto"/>
      </w:divBdr>
    </w:div>
    <w:div w:id="1965502606">
      <w:bodyDiv w:val="1"/>
      <w:marLeft w:val="0"/>
      <w:marRight w:val="0"/>
      <w:marTop w:val="0"/>
      <w:marBottom w:val="0"/>
      <w:divBdr>
        <w:top w:val="none" w:sz="0" w:space="0" w:color="auto"/>
        <w:left w:val="none" w:sz="0" w:space="0" w:color="auto"/>
        <w:bottom w:val="none" w:sz="0" w:space="0" w:color="auto"/>
        <w:right w:val="none" w:sz="0" w:space="0" w:color="auto"/>
      </w:divBdr>
    </w:div>
    <w:div w:id="19792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webSettings" Target="webSettings.xml" Id="rId7" /><Relationship Type="http://schemas.openxmlformats.org/officeDocument/2006/relationships/hyperlink" Target="https://eur-lex.europa.eu/legal-content/NL/TXT/HTML/?uri=CELEX:52020DC0241&amp;from=EN"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ec.europa.eu/info/law/better-regulation/have-your-say/initiatives/12722-Green-Paper-on-Ageing"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secure.ipex.eu/IPEXL-WEB/dossier/document/COM20210050.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2475</ap:Words>
  <ap:Characters>13616</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2021-02-04T08:54:00.0000000Z</lastPrinted>
  <dcterms:created xsi:type="dcterms:W3CDTF">2021-02-04T10:42:00.0000000Z</dcterms:created>
  <dcterms:modified xsi:type="dcterms:W3CDTF">2021-02-04T10:42:00.0000000Z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