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A44F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A44FB" w:rsidRDefault="008C1190" w:rsidP="0010095E">
            <w:pPr>
              <w:pStyle w:val="EPName"/>
            </w:pPr>
            <w:r w:rsidRPr="000A44FB">
              <w:t>Parlament Europejski</w:t>
            </w:r>
          </w:p>
          <w:p w:rsidR="00751A4A" w:rsidRPr="000A44F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935B5">
              <w:t>2019</w:t>
            </w:r>
            <w:r w:rsidRPr="000A44FB">
              <w:t>-</w:t>
            </w:r>
            <w:r w:rsidRPr="00C935B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A44FB" w:rsidRDefault="00187494" w:rsidP="0010095E">
            <w:pPr>
              <w:pStyle w:val="EPLogo"/>
            </w:pPr>
            <w:r w:rsidRPr="000A44F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A44FB" w:rsidRDefault="00D058B8" w:rsidP="004C5D52">
      <w:pPr>
        <w:pStyle w:val="LineTop"/>
      </w:pPr>
    </w:p>
    <w:p w:rsidR="00680577" w:rsidRPr="000A44FB" w:rsidRDefault="008C1190" w:rsidP="00680577">
      <w:pPr>
        <w:pStyle w:val="EPBodyTA1"/>
      </w:pPr>
      <w:r w:rsidRPr="000A44FB">
        <w:t>TEKSTY PRZYJĘTE</w:t>
      </w:r>
    </w:p>
    <w:p w:rsidR="00D058B8" w:rsidRPr="000A44FB" w:rsidRDefault="00D058B8" w:rsidP="00D058B8">
      <w:pPr>
        <w:pStyle w:val="LineBottom"/>
      </w:pPr>
    </w:p>
    <w:p w:rsidR="008C1190" w:rsidRPr="000A44FB" w:rsidRDefault="003A6EBA" w:rsidP="008C1190">
      <w:pPr>
        <w:pStyle w:val="ATHeading1"/>
      </w:pPr>
      <w:bookmarkStart w:id="0" w:name="TANumber"/>
      <w:r>
        <w:t>P</w:t>
      </w:r>
      <w:r w:rsidRPr="00C935B5">
        <w:t>9</w:t>
      </w:r>
      <w:r w:rsidR="008C1190" w:rsidRPr="000A44FB">
        <w:t>_TA(</w:t>
      </w:r>
      <w:r w:rsidR="008C1190" w:rsidRPr="00C935B5">
        <w:t>2024</w:t>
      </w:r>
      <w:r w:rsidR="008C1190" w:rsidRPr="000A44FB">
        <w:t>)</w:t>
      </w:r>
      <w:r w:rsidR="008C1190" w:rsidRPr="00C935B5">
        <w:t>0</w:t>
      </w:r>
      <w:bookmarkEnd w:id="0"/>
      <w:r w:rsidR="006D692B" w:rsidRPr="00C935B5">
        <w:t>184</w:t>
      </w:r>
    </w:p>
    <w:p w:rsidR="008C1190" w:rsidRPr="00442902" w:rsidRDefault="00442902" w:rsidP="008C1190">
      <w:pPr>
        <w:pStyle w:val="ATHeading2"/>
      </w:pPr>
      <w:r w:rsidRPr="003A6EBA">
        <w:t>Unijne ramy przesiedleń</w:t>
      </w:r>
    </w:p>
    <w:p w:rsidR="008C1190" w:rsidRPr="000A44FB" w:rsidRDefault="008C1190" w:rsidP="008C1190">
      <w:pPr>
        <w:rPr>
          <w:i/>
          <w:vanish/>
        </w:rPr>
      </w:pPr>
      <w:r w:rsidRPr="000A44FB">
        <w:rPr>
          <w:i/>
        </w:rPr>
        <w:fldChar w:fldCharType="begin"/>
      </w:r>
      <w:r w:rsidRPr="000A44FB">
        <w:rPr>
          <w:i/>
        </w:rPr>
        <w:instrText xml:space="preserve"> TC"(</w:instrText>
      </w:r>
      <w:bookmarkStart w:id="1" w:name="DocNumber"/>
      <w:r w:rsidRPr="000A44FB">
        <w:rPr>
          <w:i/>
        </w:rPr>
        <w:instrText>A</w:instrText>
      </w:r>
      <w:r w:rsidRPr="00C935B5">
        <w:rPr>
          <w:i/>
        </w:rPr>
        <w:instrText>8</w:instrText>
      </w:r>
      <w:r w:rsidRPr="000A44FB">
        <w:rPr>
          <w:i/>
        </w:rPr>
        <w:instrText>-</w:instrText>
      </w:r>
      <w:r w:rsidRPr="00C935B5">
        <w:rPr>
          <w:i/>
        </w:rPr>
        <w:instrText>0316</w:instrText>
      </w:r>
      <w:r w:rsidRPr="000A44FB">
        <w:rPr>
          <w:i/>
        </w:rPr>
        <w:instrText>/</w:instrText>
      </w:r>
      <w:r w:rsidRPr="00C935B5">
        <w:rPr>
          <w:i/>
        </w:rPr>
        <w:instrText>2017</w:instrText>
      </w:r>
      <w:bookmarkEnd w:id="1"/>
      <w:r w:rsidRPr="000A44FB">
        <w:rPr>
          <w:i/>
        </w:rPr>
        <w:instrText xml:space="preserve"> - Sprawozdawca: Malin Björk)"\l</w:instrText>
      </w:r>
      <w:r w:rsidRPr="00C935B5">
        <w:rPr>
          <w:i/>
        </w:rPr>
        <w:instrText>3</w:instrText>
      </w:r>
      <w:r w:rsidRPr="000A44FB">
        <w:rPr>
          <w:i/>
        </w:rPr>
        <w:instrText xml:space="preserve"> \n&gt; \* MERGEFORMAT </w:instrText>
      </w:r>
      <w:r w:rsidRPr="000A44FB">
        <w:rPr>
          <w:i/>
        </w:rPr>
        <w:fldChar w:fldCharType="end"/>
      </w:r>
    </w:p>
    <w:p w:rsidR="008C1190" w:rsidRPr="000A44FB" w:rsidRDefault="008C1190" w:rsidP="008C1190">
      <w:pPr>
        <w:rPr>
          <w:vanish/>
        </w:rPr>
      </w:pPr>
      <w:bookmarkStart w:id="2" w:name="Commission"/>
      <w:r w:rsidRPr="000A44FB">
        <w:rPr>
          <w:vanish/>
        </w:rPr>
        <w:t>Komisja Wolności Obywatelskich, Sprawiedliwości i Spraw Wewnętrznych</w:t>
      </w:r>
      <w:bookmarkEnd w:id="2"/>
    </w:p>
    <w:p w:rsidR="008C1190" w:rsidRPr="000A44FB" w:rsidRDefault="008C1190" w:rsidP="008C1190">
      <w:pPr>
        <w:rPr>
          <w:vanish/>
        </w:rPr>
      </w:pPr>
      <w:bookmarkStart w:id="3" w:name="PE"/>
      <w:r w:rsidRPr="000A44FB">
        <w:rPr>
          <w:vanish/>
        </w:rPr>
        <w:t>PE</w:t>
      </w:r>
      <w:r w:rsidRPr="00C935B5">
        <w:rPr>
          <w:vanish/>
        </w:rPr>
        <w:t>601</w:t>
      </w:r>
      <w:r w:rsidRPr="000A44FB">
        <w:rPr>
          <w:vanish/>
        </w:rPr>
        <w:t>.</w:t>
      </w:r>
      <w:r w:rsidRPr="00C935B5">
        <w:rPr>
          <w:vanish/>
        </w:rPr>
        <w:t>257</w:t>
      </w:r>
      <w:bookmarkEnd w:id="3"/>
    </w:p>
    <w:p w:rsidR="008C1190" w:rsidRPr="000A44FB" w:rsidRDefault="008C1190" w:rsidP="008C1190">
      <w:pPr>
        <w:pStyle w:val="ATHeading3"/>
      </w:pPr>
      <w:bookmarkStart w:id="4" w:name="Sujet"/>
      <w:r w:rsidRPr="000A44FB">
        <w:t xml:space="preserve">Rezolucja ustawodawcza Parlamentu Europejskiego z dnia </w:t>
      </w:r>
      <w:r w:rsidR="00442902" w:rsidRPr="00C935B5">
        <w:t>1</w:t>
      </w:r>
      <w:r w:rsidR="008B204E" w:rsidRPr="00C935B5">
        <w:t>0</w:t>
      </w:r>
      <w:r w:rsidR="00442902">
        <w:t xml:space="preserve"> kwietnia</w:t>
      </w:r>
      <w:r w:rsidRPr="000A44FB">
        <w:t xml:space="preserve"> </w:t>
      </w:r>
      <w:r w:rsidRPr="00C935B5">
        <w:t>2024</w:t>
      </w:r>
      <w:r w:rsidRPr="000A44FB">
        <w:t xml:space="preserve"> r. w sprawie wniosku dotyczącego rozporządzenia Parlamentu Europejskiego i Rady ustanawiającego unijne ramy przesiedleń i zmieniającego rozporządzenie Parlamentu Europejskiego i Rady (UE) nr </w:t>
      </w:r>
      <w:r w:rsidRPr="00C935B5">
        <w:t>516</w:t>
      </w:r>
      <w:r w:rsidRPr="000A44FB">
        <w:t>/</w:t>
      </w:r>
      <w:r w:rsidRPr="00C935B5">
        <w:t>2014</w:t>
      </w:r>
      <w:r w:rsidRPr="000A44FB">
        <w:t xml:space="preserve"> </w:t>
      </w:r>
      <w:bookmarkStart w:id="5" w:name="References"/>
      <w:bookmarkEnd w:id="4"/>
      <w:r w:rsidRPr="000A44FB">
        <w:t>(COM(</w:t>
      </w:r>
      <w:r w:rsidRPr="00C935B5">
        <w:t>2016</w:t>
      </w:r>
      <w:r w:rsidRPr="000A44FB">
        <w:t>)</w:t>
      </w:r>
      <w:r w:rsidRPr="00C935B5">
        <w:t>0468</w:t>
      </w:r>
      <w:r w:rsidRPr="000A44FB">
        <w:t xml:space="preserve"> – C</w:t>
      </w:r>
      <w:r w:rsidRPr="00C935B5">
        <w:t>8</w:t>
      </w:r>
      <w:r w:rsidRPr="000A44FB">
        <w:t>-</w:t>
      </w:r>
      <w:r w:rsidRPr="00C935B5">
        <w:t>0325</w:t>
      </w:r>
      <w:r w:rsidRPr="000A44FB">
        <w:t>/</w:t>
      </w:r>
      <w:r w:rsidRPr="00C935B5">
        <w:t>2016</w:t>
      </w:r>
      <w:r w:rsidRPr="000A44FB">
        <w:t xml:space="preserve"> – </w:t>
      </w:r>
      <w:r w:rsidRPr="00C935B5">
        <w:t>2016</w:t>
      </w:r>
      <w:r w:rsidRPr="000A44FB">
        <w:t>/</w:t>
      </w:r>
      <w:r w:rsidRPr="00C935B5">
        <w:t>0225</w:t>
      </w:r>
      <w:r w:rsidRPr="000A44FB">
        <w:t>(COD))</w:t>
      </w:r>
      <w:bookmarkEnd w:id="5"/>
    </w:p>
    <w:p w:rsidR="00110DB1" w:rsidRPr="000A44FB" w:rsidRDefault="00110DB1" w:rsidP="00110DB1">
      <w:pPr>
        <w:pStyle w:val="Normal12Bold"/>
      </w:pPr>
      <w:bookmarkStart w:id="6" w:name="TextBodyBegin"/>
      <w:bookmarkEnd w:id="6"/>
      <w:r w:rsidRPr="000A44FB">
        <w:t>(Zwykła procedura ustawodawcza: pierwsze czytanie)</w:t>
      </w:r>
    </w:p>
    <w:p w:rsidR="00110DB1" w:rsidRPr="000A44FB" w:rsidRDefault="00110DB1" w:rsidP="00110DB1">
      <w:pPr>
        <w:pStyle w:val="Normal12"/>
      </w:pPr>
      <w:r w:rsidRPr="000A44FB">
        <w:rPr>
          <w:i/>
        </w:rPr>
        <w:t>Parlament Europejski</w:t>
      </w:r>
      <w:r w:rsidRPr="000A44FB">
        <w:t>,</w:t>
      </w:r>
    </w:p>
    <w:p w:rsidR="00110DB1" w:rsidRPr="000A44FB" w:rsidRDefault="00110DB1" w:rsidP="00110DB1">
      <w:pPr>
        <w:pStyle w:val="Normal12Hanging"/>
      </w:pPr>
      <w:r w:rsidRPr="000A44FB">
        <w:t>–</w:t>
      </w:r>
      <w:r w:rsidRPr="000A44FB">
        <w:tab/>
        <w:t>uwzględniając wniosek Komisji przedstawiony Parlamentowi Europejskiemu i Radzie (COM(</w:t>
      </w:r>
      <w:r w:rsidRPr="00C935B5">
        <w:t>2016</w:t>
      </w:r>
      <w:r w:rsidRPr="000A44FB">
        <w:t>)</w:t>
      </w:r>
      <w:r w:rsidRPr="00C935B5">
        <w:t>0468</w:t>
      </w:r>
      <w:r w:rsidRPr="000A44FB">
        <w:t>),</w:t>
      </w:r>
    </w:p>
    <w:p w:rsidR="00110DB1" w:rsidRPr="000A44FB" w:rsidRDefault="00110DB1" w:rsidP="00110DB1">
      <w:pPr>
        <w:pStyle w:val="Normal12Hanging"/>
      </w:pPr>
      <w:r w:rsidRPr="000A44FB">
        <w:t>–</w:t>
      </w:r>
      <w:r w:rsidRPr="000A44FB">
        <w:tab/>
        <w:t xml:space="preserve">uwzględniając art. </w:t>
      </w:r>
      <w:r w:rsidRPr="00C935B5">
        <w:t>294</w:t>
      </w:r>
      <w:r w:rsidRPr="000A44FB">
        <w:t xml:space="preserve"> ust. </w:t>
      </w:r>
      <w:r w:rsidRPr="00C935B5">
        <w:t>2</w:t>
      </w:r>
      <w:r w:rsidRPr="000A44FB">
        <w:t xml:space="preserve"> i art. </w:t>
      </w:r>
      <w:r w:rsidRPr="00C935B5">
        <w:t>78</w:t>
      </w:r>
      <w:r w:rsidRPr="000A44FB">
        <w:t xml:space="preserve"> ust. </w:t>
      </w:r>
      <w:r w:rsidRPr="00C935B5">
        <w:t>2</w:t>
      </w:r>
      <w:r w:rsidRPr="000A44FB">
        <w:t xml:space="preserve"> lit. d) i g) Traktatu o funkcjonowaniu Unii Europejskiej, zgodnie z którymi wniosek został przedstawiony Parlamentowi przez Komisję (C</w:t>
      </w:r>
      <w:r w:rsidRPr="00C935B5">
        <w:t>8</w:t>
      </w:r>
      <w:r w:rsidRPr="000A44FB">
        <w:t>-</w:t>
      </w:r>
      <w:r w:rsidRPr="00C935B5">
        <w:t>0325</w:t>
      </w:r>
      <w:r w:rsidRPr="000A44FB">
        <w:t>/</w:t>
      </w:r>
      <w:r w:rsidRPr="00C935B5">
        <w:t>2016</w:t>
      </w:r>
      <w:r w:rsidRPr="000A44FB">
        <w:t>),</w:t>
      </w:r>
    </w:p>
    <w:p w:rsidR="00110DB1" w:rsidRPr="000A44FB" w:rsidRDefault="00110DB1" w:rsidP="00110DB1">
      <w:pPr>
        <w:pStyle w:val="Normal12Hanging"/>
      </w:pPr>
      <w:r w:rsidRPr="000A44FB">
        <w:t>–</w:t>
      </w:r>
      <w:r w:rsidRPr="000A44FB">
        <w:tab/>
        <w:t>uwzględniając art. </w:t>
      </w:r>
      <w:r w:rsidRPr="00C935B5">
        <w:t>294</w:t>
      </w:r>
      <w:r w:rsidRPr="000A44FB">
        <w:t xml:space="preserve"> ust. </w:t>
      </w:r>
      <w:r w:rsidRPr="00C935B5">
        <w:t>3</w:t>
      </w:r>
      <w:r w:rsidRPr="000A44FB">
        <w:t xml:space="preserve"> Traktatu o funkcjonowaniu Unii Europejskiej,</w:t>
      </w:r>
    </w:p>
    <w:p w:rsidR="00110DB1" w:rsidRPr="000A44FB" w:rsidRDefault="00110DB1" w:rsidP="00110DB1">
      <w:pPr>
        <w:pStyle w:val="Normal12Hanging"/>
      </w:pPr>
      <w:r w:rsidRPr="000A44FB">
        <w:t>–</w:t>
      </w:r>
      <w:r w:rsidRPr="000A44FB">
        <w:tab/>
        <w:t xml:space="preserve">uwzględniając opinię Europejskiego Komitetu Ekonomiczno-Społecznego z dnia </w:t>
      </w:r>
      <w:r w:rsidRPr="00C935B5">
        <w:t>25</w:t>
      </w:r>
      <w:r w:rsidRPr="000A44FB">
        <w:t xml:space="preserve"> stycznia </w:t>
      </w:r>
      <w:r w:rsidRPr="00C935B5">
        <w:t>2017</w:t>
      </w:r>
      <w:r w:rsidRPr="000A44FB">
        <w:t xml:space="preserve"> r.</w:t>
      </w:r>
      <w:r w:rsidRPr="000A44FB">
        <w:rPr>
          <w:rStyle w:val="FootnoteReference"/>
        </w:rPr>
        <w:footnoteReference w:id="1"/>
      </w:r>
      <w:r w:rsidRPr="000A44FB">
        <w:t>,</w:t>
      </w:r>
    </w:p>
    <w:p w:rsidR="00110DB1" w:rsidRDefault="00110DB1" w:rsidP="00110DB1">
      <w:pPr>
        <w:pStyle w:val="Normal12Hanging"/>
      </w:pPr>
      <w:r w:rsidRPr="000A44FB">
        <w:t>–</w:t>
      </w:r>
      <w:r w:rsidRPr="000A44FB">
        <w:tab/>
        <w:t xml:space="preserve">uwzględniając opinię Komitetu Regionów z dnia </w:t>
      </w:r>
      <w:r w:rsidRPr="00C935B5">
        <w:t>8</w:t>
      </w:r>
      <w:r w:rsidRPr="000A44FB">
        <w:t xml:space="preserve"> lutego </w:t>
      </w:r>
      <w:r w:rsidRPr="00C935B5">
        <w:t>2017</w:t>
      </w:r>
      <w:r w:rsidRPr="000A44FB">
        <w:t xml:space="preserve"> r.</w:t>
      </w:r>
      <w:r w:rsidRPr="000A44FB">
        <w:rPr>
          <w:rStyle w:val="FootnoteReference"/>
        </w:rPr>
        <w:footnoteReference w:id="2"/>
      </w:r>
      <w:r w:rsidRPr="000A44FB">
        <w:t>,</w:t>
      </w:r>
    </w:p>
    <w:p w:rsidR="003A6EBA" w:rsidRPr="000A44FB" w:rsidRDefault="003A6EBA" w:rsidP="00110DB1">
      <w:pPr>
        <w:pStyle w:val="Normal12Hanging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na podstawie art. </w:t>
      </w:r>
      <w:r w:rsidRPr="00C935B5">
        <w:t>74</w:t>
      </w:r>
      <w:r w:rsidRPr="0090212C">
        <w:t xml:space="preserve"> ust. </w:t>
      </w:r>
      <w:r w:rsidRPr="00C935B5">
        <w:t>4</w:t>
      </w:r>
      <w:r w:rsidRPr="0090212C">
        <w:t xml:space="preserve"> Regulaminu oraz </w:t>
      </w:r>
      <w:r>
        <w:t xml:space="preserve">przekazane pismem z dnia </w:t>
      </w:r>
      <w:r w:rsidRPr="00C935B5">
        <w:t>8</w:t>
      </w:r>
      <w:r>
        <w:t xml:space="preserve"> lutego </w:t>
      </w:r>
      <w:r w:rsidRPr="00C935B5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C935B5">
        <w:t>294</w:t>
      </w:r>
      <w:r w:rsidRPr="0090212C">
        <w:t xml:space="preserve"> ust. </w:t>
      </w:r>
      <w:r w:rsidRPr="00C935B5">
        <w:t>4</w:t>
      </w:r>
      <w:r w:rsidRPr="0090212C">
        <w:t xml:space="preserve"> Traktatu o funkcjonowaniu Unii Europejskiej,</w:t>
      </w:r>
    </w:p>
    <w:p w:rsidR="00110DB1" w:rsidRDefault="00110DB1" w:rsidP="00110DB1">
      <w:pPr>
        <w:pStyle w:val="Normal12Hanging"/>
      </w:pPr>
      <w:r w:rsidRPr="000A44FB">
        <w:t>–</w:t>
      </w:r>
      <w:r w:rsidRPr="000A44FB">
        <w:tab/>
        <w:t>uwzględniając art. </w:t>
      </w:r>
      <w:r w:rsidRPr="00C935B5">
        <w:t>59</w:t>
      </w:r>
      <w:r w:rsidRPr="000A44FB">
        <w:t xml:space="preserve"> Regulaminu,</w:t>
      </w:r>
    </w:p>
    <w:p w:rsidR="008B204E" w:rsidRPr="000A44FB" w:rsidRDefault="008B204E" w:rsidP="00110DB1">
      <w:pPr>
        <w:pStyle w:val="Normal12Hanging"/>
      </w:pPr>
      <w:r>
        <w:t>–</w:t>
      </w:r>
      <w:r>
        <w:tab/>
        <w:t xml:space="preserve">uwzględniając </w:t>
      </w:r>
      <w:r w:rsidRPr="000A44FB">
        <w:t>opinie Komisji Spraw Zagranicznych i Komisji Budżetowej</w:t>
      </w:r>
      <w:r>
        <w:t>,</w:t>
      </w:r>
      <w:r w:rsidRPr="000A44FB">
        <w:t xml:space="preserve"> </w:t>
      </w:r>
    </w:p>
    <w:p w:rsidR="00110DB1" w:rsidRPr="000A44FB" w:rsidRDefault="00110DB1" w:rsidP="00110DB1">
      <w:pPr>
        <w:pStyle w:val="Normal12Hanging"/>
      </w:pPr>
      <w:r w:rsidRPr="000A44FB">
        <w:t>–</w:t>
      </w:r>
      <w:r w:rsidRPr="000A44FB">
        <w:tab/>
        <w:t>uwzględniając sprawozdanie Komisji Wolności Obywatelskich, Sprawiedliwości i Spraw Wewnętrznych (A</w:t>
      </w:r>
      <w:r w:rsidRPr="00C935B5">
        <w:t>8</w:t>
      </w:r>
      <w:r w:rsidRPr="000A44FB">
        <w:t>-</w:t>
      </w:r>
      <w:r w:rsidRPr="00C935B5">
        <w:t>0316</w:t>
      </w:r>
      <w:r w:rsidRPr="000A44FB">
        <w:t>/</w:t>
      </w:r>
      <w:r w:rsidRPr="00C935B5">
        <w:t>2017</w:t>
      </w:r>
      <w:r w:rsidRPr="000A44FB">
        <w:t>),</w:t>
      </w:r>
    </w:p>
    <w:p w:rsidR="00110DB1" w:rsidRPr="000A44FB" w:rsidRDefault="00110DB1" w:rsidP="00110DB1">
      <w:pPr>
        <w:pStyle w:val="Normal12Hanging"/>
      </w:pPr>
      <w:r w:rsidRPr="00C935B5">
        <w:t>1</w:t>
      </w:r>
      <w:r w:rsidRPr="000A44FB">
        <w:t>.</w:t>
      </w:r>
      <w:r w:rsidRPr="000A44FB">
        <w:tab/>
        <w:t>przyjmuje poniższe stanowisko w pierwszym czytaniu;</w:t>
      </w:r>
    </w:p>
    <w:p w:rsidR="00110DB1" w:rsidRPr="000A44FB" w:rsidRDefault="00110DB1" w:rsidP="00110DB1">
      <w:pPr>
        <w:pStyle w:val="Normal12Hanging"/>
      </w:pPr>
      <w:r w:rsidRPr="00C935B5">
        <w:lastRenderedPageBreak/>
        <w:t>2</w:t>
      </w:r>
      <w:r w:rsidRPr="000A44FB">
        <w:t>.</w:t>
      </w:r>
      <w:r w:rsidRPr="000A44FB">
        <w:tab/>
        <w:t>zwraca się do Komisji o ponowne przekazanie mu sprawy, jeśli zastąpi ona pierwotny wniosek, wprowadzi w nim istotne zmiany lub planuje ich wprowadzenie;</w:t>
      </w:r>
    </w:p>
    <w:p w:rsidR="00110DB1" w:rsidRDefault="00110DB1" w:rsidP="00110DB1">
      <w:pPr>
        <w:pStyle w:val="Normal12Hanging"/>
      </w:pPr>
      <w:r w:rsidRPr="00C935B5">
        <w:t>3</w:t>
      </w:r>
      <w:r w:rsidRPr="000A44FB">
        <w:t>.</w:t>
      </w:r>
      <w:r w:rsidRPr="000A44FB">
        <w:tab/>
        <w:t>zobowiązuje swoj</w:t>
      </w:r>
      <w:r w:rsidR="008B204E">
        <w:t>ą</w:t>
      </w:r>
      <w:r w:rsidRPr="000A44FB">
        <w:t xml:space="preserve"> przewodnicząc</w:t>
      </w:r>
      <w:r w:rsidR="008B204E">
        <w:t>ą</w:t>
      </w:r>
      <w:r w:rsidRPr="000A44FB">
        <w:t xml:space="preserve"> do przekazania stanowiska Parlamentu Radzie i Komisji oraz parlamentom narodowym.</w:t>
      </w:r>
    </w:p>
    <w:p w:rsidR="003A6EBA" w:rsidRDefault="003A6EBA" w:rsidP="00110DB1">
      <w:pPr>
        <w:pStyle w:val="Normal12Hanging"/>
        <w:sectPr w:rsidR="003A6EBA" w:rsidSect="000A44FB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53FA2" w:rsidRDefault="00253FA2" w:rsidP="00253FA2">
      <w:pPr>
        <w:spacing w:after="240"/>
        <w:rPr>
          <w:b/>
        </w:rPr>
      </w:pPr>
      <w:r>
        <w:rPr>
          <w:b/>
        </w:rPr>
        <w:lastRenderedPageBreak/>
        <w:t>P</w:t>
      </w:r>
      <w:r w:rsidRPr="00C935B5">
        <w:rPr>
          <w:b/>
        </w:rPr>
        <w:t>9</w:t>
      </w:r>
      <w:r>
        <w:rPr>
          <w:b/>
        </w:rPr>
        <w:t>_TC</w:t>
      </w:r>
      <w:r w:rsidRPr="00C935B5">
        <w:rPr>
          <w:b/>
        </w:rPr>
        <w:t>1</w:t>
      </w:r>
      <w:r>
        <w:rPr>
          <w:b/>
        </w:rPr>
        <w:t>-COD(</w:t>
      </w:r>
      <w:r w:rsidRPr="00C935B5">
        <w:rPr>
          <w:b/>
        </w:rPr>
        <w:t>2016</w:t>
      </w:r>
      <w:r>
        <w:rPr>
          <w:b/>
        </w:rPr>
        <w:t>)</w:t>
      </w:r>
      <w:r w:rsidRPr="00C935B5">
        <w:rPr>
          <w:b/>
        </w:rPr>
        <w:t>0225</w:t>
      </w:r>
    </w:p>
    <w:p w:rsidR="00253FA2" w:rsidRDefault="00253FA2" w:rsidP="00253FA2">
      <w:pPr>
        <w:spacing w:after="360"/>
        <w:rPr>
          <w:b/>
          <w:i/>
          <w:color w:val="000000"/>
          <w:szCs w:val="22"/>
          <w:lang w:eastAsia="fr-BE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C935B5">
        <w:rPr>
          <w:b/>
        </w:rPr>
        <w:t>10</w:t>
      </w:r>
      <w:r>
        <w:rPr>
          <w:b/>
        </w:rPr>
        <w:t xml:space="preserve"> kwietnia </w:t>
      </w:r>
      <w:r w:rsidRPr="00C935B5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Pr="00C935B5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r w:rsidRPr="00540C8C">
        <w:rPr>
          <w:b/>
          <w:szCs w:val="22"/>
          <w:lang w:eastAsia="fr-BE"/>
        </w:rPr>
        <w:t>ustanawiające</w:t>
      </w:r>
      <w:r>
        <w:rPr>
          <w:b/>
          <w:szCs w:val="22"/>
          <w:lang w:eastAsia="fr-BE"/>
        </w:rPr>
        <w:t>go</w:t>
      </w:r>
      <w:r w:rsidRPr="00540C8C">
        <w:rPr>
          <w:b/>
          <w:szCs w:val="22"/>
          <w:lang w:eastAsia="fr-BE"/>
        </w:rPr>
        <w:t xml:space="preserve"> unijne ramy przesiedleń i </w:t>
      </w:r>
      <w:r w:rsidRPr="00C16CFA">
        <w:rPr>
          <w:b/>
          <w:color w:val="000000"/>
          <w:szCs w:val="22"/>
          <w:lang w:eastAsia="fr-BE"/>
        </w:rPr>
        <w:t>przyjmowania ze względów humanitarnych</w:t>
      </w:r>
      <w:r w:rsidRPr="00C16CFA">
        <w:rPr>
          <w:b/>
          <w:szCs w:val="22"/>
          <w:lang w:eastAsia="fr-BE"/>
        </w:rPr>
        <w:t xml:space="preserve"> </w:t>
      </w:r>
      <w:r w:rsidRPr="00540C8C">
        <w:rPr>
          <w:b/>
          <w:szCs w:val="22"/>
          <w:lang w:eastAsia="fr-BE"/>
        </w:rPr>
        <w:t>oraz zmieniające</w:t>
      </w:r>
      <w:r>
        <w:rPr>
          <w:b/>
          <w:szCs w:val="22"/>
          <w:lang w:eastAsia="fr-BE"/>
        </w:rPr>
        <w:t>go</w:t>
      </w:r>
      <w:r w:rsidRPr="00540C8C">
        <w:rPr>
          <w:b/>
          <w:szCs w:val="22"/>
          <w:lang w:eastAsia="fr-BE"/>
        </w:rPr>
        <w:t xml:space="preserve"> rozporządzenie (UE) </w:t>
      </w:r>
      <w:r w:rsidRPr="00C16CFA">
        <w:rPr>
          <w:b/>
          <w:color w:val="000000"/>
          <w:szCs w:val="22"/>
          <w:lang w:eastAsia="fr-BE"/>
        </w:rPr>
        <w:t>2021/1147</w:t>
      </w:r>
    </w:p>
    <w:p w:rsidR="00C16CFA" w:rsidRPr="00540C8C" w:rsidRDefault="00C16CFA" w:rsidP="00253FA2">
      <w:pPr>
        <w:spacing w:after="360"/>
        <w:rPr>
          <w:b/>
          <w:w w:val="0"/>
          <w:szCs w:val="24"/>
          <w:lang w:eastAsia="fr-BE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2024/1350</w:t>
      </w:r>
      <w:bookmarkStart w:id="7" w:name="_GoBack"/>
      <w:bookmarkEnd w:id="7"/>
      <w:r>
        <w:rPr>
          <w:i/>
        </w:rPr>
        <w:t>.)</w:t>
      </w:r>
    </w:p>
    <w:sectPr w:rsidR="00C16CFA" w:rsidRPr="00540C8C" w:rsidSect="00253F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190" w:rsidRPr="000A44FB" w:rsidRDefault="008C1190">
      <w:r w:rsidRPr="000A44FB">
        <w:separator/>
      </w:r>
    </w:p>
  </w:endnote>
  <w:endnote w:type="continuationSeparator" w:id="0">
    <w:p w:rsidR="008C1190" w:rsidRPr="000A44FB" w:rsidRDefault="008C1190">
      <w:r w:rsidRPr="000A44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C8C" w:rsidRDefault="00C16C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C8C" w:rsidRPr="00253FA2" w:rsidRDefault="00C16CFA" w:rsidP="00253F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C8C" w:rsidRDefault="00C16C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190" w:rsidRPr="000A44FB" w:rsidRDefault="008C1190">
      <w:r w:rsidRPr="000A44FB">
        <w:separator/>
      </w:r>
    </w:p>
  </w:footnote>
  <w:footnote w:type="continuationSeparator" w:id="0">
    <w:p w:rsidR="008C1190" w:rsidRPr="000A44FB" w:rsidRDefault="008C1190">
      <w:r w:rsidRPr="000A44FB">
        <w:continuationSeparator/>
      </w:r>
    </w:p>
  </w:footnote>
  <w:footnote w:id="1">
    <w:p w:rsidR="00110DB1" w:rsidRPr="000A44FB" w:rsidRDefault="00110DB1" w:rsidP="000A44FB">
      <w:pPr>
        <w:pStyle w:val="FootnoteText"/>
        <w:ind w:left="567" w:hanging="567"/>
        <w:rPr>
          <w:sz w:val="24"/>
          <w:lang w:val="pl-PL"/>
        </w:rPr>
      </w:pPr>
      <w:r w:rsidRPr="000A44FB">
        <w:rPr>
          <w:rStyle w:val="FootnoteReference"/>
          <w:sz w:val="24"/>
          <w:lang w:val="pl-PL"/>
        </w:rPr>
        <w:footnoteRef/>
      </w:r>
      <w:r w:rsidR="000A44FB" w:rsidRPr="000A44FB">
        <w:rPr>
          <w:sz w:val="24"/>
          <w:lang w:val="pl-PL"/>
        </w:rPr>
        <w:t xml:space="preserve"> </w:t>
      </w:r>
      <w:r w:rsidR="000A44FB" w:rsidRPr="000A44FB">
        <w:rPr>
          <w:sz w:val="24"/>
          <w:lang w:val="pl-PL"/>
        </w:rPr>
        <w:tab/>
      </w:r>
      <w:r w:rsidRPr="000A44FB">
        <w:rPr>
          <w:sz w:val="24"/>
          <w:lang w:val="pl-PL"/>
        </w:rPr>
        <w:t xml:space="preserve">Dz.U. C </w:t>
      </w:r>
      <w:r w:rsidRPr="00C935B5">
        <w:rPr>
          <w:sz w:val="24"/>
          <w:lang w:val="pl-PL"/>
        </w:rPr>
        <w:t>125</w:t>
      </w:r>
      <w:r w:rsidRPr="000A44FB">
        <w:rPr>
          <w:sz w:val="24"/>
          <w:lang w:val="pl-PL"/>
        </w:rPr>
        <w:t xml:space="preserve"> z </w:t>
      </w:r>
      <w:r w:rsidRPr="00C935B5">
        <w:rPr>
          <w:sz w:val="24"/>
          <w:lang w:val="pl-PL"/>
        </w:rPr>
        <w:t>21</w:t>
      </w:r>
      <w:r w:rsidRPr="000A44FB">
        <w:rPr>
          <w:sz w:val="24"/>
          <w:lang w:val="pl-PL"/>
        </w:rPr>
        <w:t>.</w:t>
      </w:r>
      <w:r w:rsidRPr="00C935B5">
        <w:rPr>
          <w:sz w:val="24"/>
          <w:lang w:val="pl-PL"/>
        </w:rPr>
        <w:t>4</w:t>
      </w:r>
      <w:r w:rsidRPr="000A44FB">
        <w:rPr>
          <w:sz w:val="24"/>
          <w:lang w:val="pl-PL"/>
        </w:rPr>
        <w:t>.</w:t>
      </w:r>
      <w:r w:rsidRPr="00C935B5">
        <w:rPr>
          <w:sz w:val="24"/>
          <w:lang w:val="pl-PL"/>
        </w:rPr>
        <w:t>2017</w:t>
      </w:r>
      <w:r w:rsidRPr="000A44FB">
        <w:rPr>
          <w:sz w:val="24"/>
          <w:lang w:val="pl-PL"/>
        </w:rPr>
        <w:t xml:space="preserve">, s. </w:t>
      </w:r>
      <w:r w:rsidRPr="00C935B5">
        <w:rPr>
          <w:sz w:val="24"/>
          <w:lang w:val="pl-PL"/>
        </w:rPr>
        <w:t>40</w:t>
      </w:r>
      <w:r w:rsidRPr="000A44FB">
        <w:rPr>
          <w:sz w:val="24"/>
          <w:lang w:val="pl-PL"/>
        </w:rPr>
        <w:t>.</w:t>
      </w:r>
    </w:p>
  </w:footnote>
  <w:footnote w:id="2">
    <w:p w:rsidR="00110DB1" w:rsidRPr="000A44FB" w:rsidRDefault="00110DB1" w:rsidP="000A44FB">
      <w:pPr>
        <w:pStyle w:val="FootnoteText"/>
        <w:ind w:left="567" w:hanging="567"/>
        <w:rPr>
          <w:sz w:val="24"/>
          <w:lang w:val="pl-PL"/>
        </w:rPr>
      </w:pPr>
      <w:r w:rsidRPr="000A44FB">
        <w:rPr>
          <w:rStyle w:val="FootnoteReference"/>
          <w:sz w:val="24"/>
          <w:lang w:val="pl-PL"/>
        </w:rPr>
        <w:footnoteRef/>
      </w:r>
      <w:r w:rsidR="000A44FB" w:rsidRPr="000A44FB">
        <w:rPr>
          <w:sz w:val="24"/>
          <w:lang w:val="pl-PL"/>
        </w:rPr>
        <w:t xml:space="preserve"> </w:t>
      </w:r>
      <w:r w:rsidR="000A44FB" w:rsidRPr="000A44FB">
        <w:rPr>
          <w:sz w:val="24"/>
          <w:lang w:val="pl-PL"/>
        </w:rPr>
        <w:tab/>
      </w:r>
      <w:r w:rsidRPr="000A44FB">
        <w:rPr>
          <w:sz w:val="24"/>
          <w:lang w:val="pl-PL"/>
        </w:rPr>
        <w:t xml:space="preserve">Dz.U. C </w:t>
      </w:r>
      <w:r w:rsidRPr="00C935B5">
        <w:rPr>
          <w:sz w:val="24"/>
          <w:lang w:val="pl-PL"/>
        </w:rPr>
        <w:t>207</w:t>
      </w:r>
      <w:r w:rsidRPr="000A44FB">
        <w:rPr>
          <w:sz w:val="24"/>
          <w:lang w:val="pl-PL"/>
        </w:rPr>
        <w:t xml:space="preserve"> z </w:t>
      </w:r>
      <w:r w:rsidRPr="00C935B5">
        <w:rPr>
          <w:sz w:val="24"/>
          <w:lang w:val="pl-PL"/>
        </w:rPr>
        <w:t>30</w:t>
      </w:r>
      <w:r w:rsidRPr="000A44FB">
        <w:rPr>
          <w:sz w:val="24"/>
          <w:lang w:val="pl-PL"/>
        </w:rPr>
        <w:t>.</w:t>
      </w:r>
      <w:r w:rsidRPr="00C935B5">
        <w:rPr>
          <w:sz w:val="24"/>
          <w:lang w:val="pl-PL"/>
        </w:rPr>
        <w:t>6</w:t>
      </w:r>
      <w:r w:rsidRPr="000A44FB">
        <w:rPr>
          <w:sz w:val="24"/>
          <w:lang w:val="pl-PL"/>
        </w:rPr>
        <w:t>.</w:t>
      </w:r>
      <w:r w:rsidRPr="00C935B5">
        <w:rPr>
          <w:sz w:val="24"/>
          <w:lang w:val="pl-PL"/>
        </w:rPr>
        <w:t>2017</w:t>
      </w:r>
      <w:r w:rsidRPr="000A44FB">
        <w:rPr>
          <w:sz w:val="24"/>
          <w:lang w:val="pl-PL"/>
        </w:rPr>
        <w:t xml:space="preserve">, s. </w:t>
      </w:r>
      <w:r w:rsidRPr="00C935B5">
        <w:rPr>
          <w:sz w:val="24"/>
          <w:lang w:val="pl-PL"/>
        </w:rPr>
        <w:t>67</w:t>
      </w:r>
      <w:r w:rsidRPr="000A44FB">
        <w:rPr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C8C" w:rsidRDefault="00C16C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C8C" w:rsidRDefault="00C16C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C8C" w:rsidRDefault="00C16C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PL"/>
    <w:docVar w:name="dvnumam" w:val="183"/>
    <w:docVar w:name="dvpe" w:val="601.257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ustanawiającego unijne ramy przesiedleń i zmieniającego rozporządzenie Parlamentu Europejskiego i Rady (UE) nr 516/2014 (COM(2016)0468 – C8-0325/2016 – 2016/0225(COD))"/>
  </w:docVars>
  <w:rsids>
    <w:rsidRoot w:val="008C1190"/>
    <w:rsid w:val="00002272"/>
    <w:rsid w:val="00064002"/>
    <w:rsid w:val="000677B9"/>
    <w:rsid w:val="000831BA"/>
    <w:rsid w:val="000A42CC"/>
    <w:rsid w:val="000A44FB"/>
    <w:rsid w:val="000E7DD9"/>
    <w:rsid w:val="0010095E"/>
    <w:rsid w:val="00110DB1"/>
    <w:rsid w:val="00125B37"/>
    <w:rsid w:val="00187494"/>
    <w:rsid w:val="001F32AE"/>
    <w:rsid w:val="00253FA2"/>
    <w:rsid w:val="002767FF"/>
    <w:rsid w:val="002B18FE"/>
    <w:rsid w:val="002B5493"/>
    <w:rsid w:val="00343214"/>
    <w:rsid w:val="00361C00"/>
    <w:rsid w:val="00395FA1"/>
    <w:rsid w:val="003A6EBA"/>
    <w:rsid w:val="003E15D4"/>
    <w:rsid w:val="00411CCE"/>
    <w:rsid w:val="0041666E"/>
    <w:rsid w:val="00421060"/>
    <w:rsid w:val="00442902"/>
    <w:rsid w:val="00471C19"/>
    <w:rsid w:val="004867E3"/>
    <w:rsid w:val="00494A28"/>
    <w:rsid w:val="004C0004"/>
    <w:rsid w:val="004C5D52"/>
    <w:rsid w:val="0050519A"/>
    <w:rsid w:val="005072A1"/>
    <w:rsid w:val="005073A2"/>
    <w:rsid w:val="00514517"/>
    <w:rsid w:val="00545827"/>
    <w:rsid w:val="00560270"/>
    <w:rsid w:val="005C2568"/>
    <w:rsid w:val="006037C0"/>
    <w:rsid w:val="006631B6"/>
    <w:rsid w:val="00680577"/>
    <w:rsid w:val="006D692B"/>
    <w:rsid w:val="006E0D6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204E"/>
    <w:rsid w:val="008C1190"/>
    <w:rsid w:val="008C2AC6"/>
    <w:rsid w:val="00930C23"/>
    <w:rsid w:val="0093193B"/>
    <w:rsid w:val="00943A76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77C1"/>
    <w:rsid w:val="00BD48FE"/>
    <w:rsid w:val="00BD7BD8"/>
    <w:rsid w:val="00BE6ADC"/>
    <w:rsid w:val="00C05BFE"/>
    <w:rsid w:val="00C16CFA"/>
    <w:rsid w:val="00C23CD4"/>
    <w:rsid w:val="00C363B9"/>
    <w:rsid w:val="00C61C0C"/>
    <w:rsid w:val="00C935B5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D5619"/>
  <w15:chartTrackingRefBased/>
  <w15:docId w15:val="{734C581E-38A3-40D4-A759-F458DD4A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Exposant 3 Point,Footnote,Footnote Reference Number,Footnote Reference Superscript,Footnote Reference_LVL6,Footnote Reference_LVL61,Footnote Reference_LVL62,Footnote reference number,Footnote symbol,Ref,Times 10 Point,note TESI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10DB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110DB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110DB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110DB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110DB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110DB1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rsid w:val="00110DB1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rsid w:val="00110DB1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rsid w:val="00110DB1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nhideWhenUsed/>
    <w:qFormat/>
    <w:rsid w:val="00110DB1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110DB1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110DB1"/>
    <w:rPr>
      <w:sz w:val="22"/>
      <w:lang w:val="pl-PL"/>
    </w:rPr>
  </w:style>
  <w:style w:type="paragraph" w:customStyle="1" w:styleId="Normal12a12b">
    <w:name w:val="Normal12a12b"/>
    <w:basedOn w:val="Normal"/>
    <w:rsid w:val="00110DB1"/>
    <w:pPr>
      <w:spacing w:before="240" w:after="240"/>
    </w:pPr>
  </w:style>
  <w:style w:type="paragraph" w:customStyle="1" w:styleId="Footer2">
    <w:name w:val="Footer2"/>
    <w:basedOn w:val="Normal"/>
    <w:rsid w:val="00110DB1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110DB1"/>
    <w:pPr>
      <w:spacing w:after="240"/>
    </w:pPr>
  </w:style>
  <w:style w:type="character" w:customStyle="1" w:styleId="Normal12Char">
    <w:name w:val="Normal12 Char"/>
    <w:link w:val="Normal12"/>
    <w:locked/>
    <w:rsid w:val="00110DB1"/>
    <w:rPr>
      <w:sz w:val="24"/>
      <w:lang w:val="pl-PL"/>
    </w:rPr>
  </w:style>
  <w:style w:type="paragraph" w:customStyle="1" w:styleId="TOCPage">
    <w:name w:val="TOC Page"/>
    <w:basedOn w:val="Normal12"/>
    <w:next w:val="TOC1"/>
    <w:rsid w:val="00110DB1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110DB1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110DB1"/>
    <w:pPr>
      <w:spacing w:after="120"/>
    </w:pPr>
  </w:style>
  <w:style w:type="character" w:customStyle="1" w:styleId="Normal6Char">
    <w:name w:val="Normal6 Char"/>
    <w:link w:val="Normal6"/>
    <w:rsid w:val="00110DB1"/>
    <w:rPr>
      <w:sz w:val="24"/>
      <w:lang w:val="pl-PL"/>
    </w:rPr>
  </w:style>
  <w:style w:type="paragraph" w:customStyle="1" w:styleId="PageHeading">
    <w:name w:val="PageHeading"/>
    <w:basedOn w:val="Normal12a12b"/>
    <w:rsid w:val="00110DB1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110DB1"/>
    <w:rPr>
      <w:b/>
    </w:rPr>
  </w:style>
  <w:style w:type="character" w:customStyle="1" w:styleId="NormalBoldChar">
    <w:name w:val="NormalBold Char"/>
    <w:link w:val="NormalBold"/>
    <w:rsid w:val="00110DB1"/>
    <w:rPr>
      <w:b/>
      <w:sz w:val="24"/>
      <w:lang w:val="pl-PL"/>
    </w:rPr>
  </w:style>
  <w:style w:type="paragraph" w:customStyle="1" w:styleId="Normal12Bold">
    <w:name w:val="Normal12Bold"/>
    <w:basedOn w:val="Normal12"/>
    <w:rsid w:val="00110DB1"/>
    <w:rPr>
      <w:b/>
    </w:rPr>
  </w:style>
  <w:style w:type="paragraph" w:customStyle="1" w:styleId="Normal12Italic">
    <w:name w:val="Normal12Italic"/>
    <w:basedOn w:val="Normal"/>
    <w:rsid w:val="00110DB1"/>
    <w:pPr>
      <w:spacing w:before="240"/>
    </w:pPr>
    <w:rPr>
      <w:i/>
    </w:rPr>
  </w:style>
  <w:style w:type="paragraph" w:customStyle="1" w:styleId="Normal12Hanging">
    <w:name w:val="Normal12Hanging"/>
    <w:basedOn w:val="Normal12"/>
    <w:rsid w:val="00110DB1"/>
    <w:pPr>
      <w:ind w:left="567" w:hanging="567"/>
    </w:pPr>
  </w:style>
  <w:style w:type="paragraph" w:customStyle="1" w:styleId="Normal24">
    <w:name w:val="Normal24"/>
    <w:basedOn w:val="Normal"/>
    <w:rsid w:val="00110DB1"/>
    <w:pPr>
      <w:spacing w:after="480"/>
    </w:pPr>
  </w:style>
  <w:style w:type="paragraph" w:customStyle="1" w:styleId="Cover24">
    <w:name w:val="Cover24"/>
    <w:basedOn w:val="Normal24"/>
    <w:rsid w:val="00110DB1"/>
    <w:pPr>
      <w:ind w:left="1418"/>
    </w:pPr>
  </w:style>
  <w:style w:type="paragraph" w:customStyle="1" w:styleId="CoverNormal">
    <w:name w:val="CoverNormal"/>
    <w:basedOn w:val="Normal"/>
    <w:rsid w:val="00110DB1"/>
    <w:pPr>
      <w:ind w:left="1418"/>
    </w:pPr>
  </w:style>
  <w:style w:type="paragraph" w:customStyle="1" w:styleId="CrossRef">
    <w:name w:val="CrossRef"/>
    <w:basedOn w:val="Normal"/>
    <w:rsid w:val="00110DB1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110DB1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110DB1"/>
    <w:pPr>
      <w:jc w:val="center"/>
    </w:pPr>
  </w:style>
  <w:style w:type="paragraph" w:customStyle="1" w:styleId="Normal12Keep">
    <w:name w:val="Normal12Keep"/>
    <w:basedOn w:val="Normal12"/>
    <w:rsid w:val="00110DB1"/>
    <w:pPr>
      <w:keepNext/>
    </w:pPr>
  </w:style>
  <w:style w:type="paragraph" w:customStyle="1" w:styleId="Normal12Tab">
    <w:name w:val="Normal12Tab"/>
    <w:basedOn w:val="Normal12"/>
    <w:rsid w:val="00110DB1"/>
    <w:pPr>
      <w:tabs>
        <w:tab w:val="left" w:pos="567"/>
      </w:tabs>
    </w:pPr>
  </w:style>
  <w:style w:type="paragraph" w:customStyle="1" w:styleId="RefProc">
    <w:name w:val="RefProc"/>
    <w:basedOn w:val="Normal"/>
    <w:rsid w:val="00110DB1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110DB1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110DB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rsid w:val="00110DB1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110DB1"/>
    <w:pPr>
      <w:spacing w:after="1200"/>
    </w:pPr>
  </w:style>
  <w:style w:type="paragraph" w:styleId="Header">
    <w:name w:val="header"/>
    <w:basedOn w:val="Normal"/>
    <w:link w:val="HeaderChar"/>
    <w:uiPriority w:val="99"/>
    <w:rsid w:val="00110D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DB1"/>
    <w:rPr>
      <w:sz w:val="24"/>
      <w:lang w:val="pl-PL"/>
    </w:rPr>
  </w:style>
  <w:style w:type="paragraph" w:customStyle="1" w:styleId="Olang">
    <w:name w:val="Olang"/>
    <w:basedOn w:val="Normal"/>
    <w:rsid w:val="00110DB1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110DB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10DB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10DB1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110DB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rsid w:val="00110DB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110DB1"/>
    <w:pPr>
      <w:ind w:left="0" w:firstLine="0"/>
    </w:pPr>
  </w:style>
  <w:style w:type="paragraph" w:customStyle="1" w:styleId="CommitteeAM">
    <w:name w:val="CommitteeAM"/>
    <w:basedOn w:val="Normal"/>
    <w:rsid w:val="00110DB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10DB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10DB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10DB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10DB1"/>
    <w:pPr>
      <w:jc w:val="right"/>
    </w:pPr>
    <w:rPr>
      <w:rFonts w:ascii="Arial" w:hAnsi="Arial" w:cs="Arial"/>
      <w:sz w:val="22"/>
      <w:szCs w:val="22"/>
    </w:rPr>
  </w:style>
  <w:style w:type="character" w:customStyle="1" w:styleId="Footer2Middle">
    <w:name w:val="Footer2Middle"/>
    <w:rsid w:val="00110DB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110DB1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110DB1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0DB1"/>
    <w:rPr>
      <w:b/>
      <w:bCs/>
    </w:rPr>
  </w:style>
  <w:style w:type="paragraph" w:styleId="BalloonText">
    <w:name w:val="Balloon Text"/>
    <w:basedOn w:val="Normal"/>
    <w:link w:val="BalloonTextChar"/>
    <w:rsid w:val="00110D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10DB1"/>
    <w:rPr>
      <w:rFonts w:ascii="Segoe UI" w:hAnsi="Segoe UI" w:cs="Segoe UI"/>
      <w:sz w:val="18"/>
      <w:szCs w:val="18"/>
      <w:lang w:val="pl-PL"/>
    </w:rPr>
  </w:style>
  <w:style w:type="character" w:styleId="CommentReference">
    <w:name w:val="annotation reference"/>
    <w:uiPriority w:val="99"/>
    <w:unhideWhenUsed/>
    <w:rsid w:val="00110D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0DB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0DB1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rsid w:val="00110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0DB1"/>
    <w:rPr>
      <w:b/>
      <w:bCs/>
      <w:lang w:val="pl-PL"/>
    </w:rPr>
  </w:style>
  <w:style w:type="paragraph" w:styleId="Revision">
    <w:name w:val="Revision"/>
    <w:hidden/>
    <w:uiPriority w:val="99"/>
    <w:semiHidden/>
    <w:rsid w:val="00110DB1"/>
    <w:rPr>
      <w:sz w:val="24"/>
      <w:lang w:val="pl-PL"/>
    </w:rPr>
  </w:style>
  <w:style w:type="paragraph" w:customStyle="1" w:styleId="Default">
    <w:name w:val="Default"/>
    <w:rsid w:val="00110DB1"/>
    <w:pPr>
      <w:autoSpaceDE w:val="0"/>
      <w:autoSpaceDN w:val="0"/>
      <w:adjustRightInd w:val="0"/>
    </w:pPr>
    <w:rPr>
      <w:color w:val="000000"/>
      <w:sz w:val="24"/>
      <w:szCs w:val="24"/>
      <w:lang w:val="pl-PL"/>
    </w:rPr>
  </w:style>
  <w:style w:type="paragraph" w:customStyle="1" w:styleId="Center">
    <w:name w:val="Center"/>
    <w:rsid w:val="00110DB1"/>
    <w:pPr>
      <w:spacing w:after="120"/>
      <w:jc w:val="center"/>
    </w:pPr>
    <w:rPr>
      <w:color w:val="000000"/>
      <w:lang w:val="pl-PL"/>
    </w:rPr>
  </w:style>
  <w:style w:type="paragraph" w:customStyle="1" w:styleId="NormalTabs">
    <w:name w:val="NormalTabs"/>
    <w:basedOn w:val="Normal"/>
    <w:qFormat/>
    <w:rsid w:val="00110DB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110DB1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pl-PL" w:eastAsia="en-US"/>
    </w:rPr>
  </w:style>
  <w:style w:type="paragraph" w:customStyle="1" w:styleId="Voetnoottekst">
    <w:name w:val="Voetnoottekst"/>
    <w:basedOn w:val="Standaard"/>
    <w:rsid w:val="00110DB1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110DB1"/>
    <w:pPr>
      <w:spacing w:before="480"/>
      <w:jc w:val="center"/>
    </w:pPr>
    <w:rPr>
      <w:rFonts w:ascii="Arial" w:hAnsi="Arial"/>
      <w:b/>
      <w:caps/>
      <w:snapToGrid w:val="0"/>
      <w:lang w:eastAsia="en-US"/>
    </w:rPr>
  </w:style>
  <w:style w:type="character" w:customStyle="1" w:styleId="SupBoldItalic">
    <w:name w:val="SupBoldItalic"/>
    <w:rsid w:val="00110DB1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110DB1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EPFooter2">
    <w:name w:val="EPFooter2"/>
    <w:basedOn w:val="Normal"/>
    <w:next w:val="Normal"/>
    <w:rsid w:val="00253FA2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253FA2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253FA2"/>
    <w:pPr>
      <w:spacing w:after="240"/>
      <w:jc w:val="center"/>
    </w:pPr>
  </w:style>
  <w:style w:type="paragraph" w:customStyle="1" w:styleId="EPFooter">
    <w:name w:val="EPFooter"/>
    <w:basedOn w:val="Normal"/>
    <w:rsid w:val="00253FA2"/>
    <w:pPr>
      <w:tabs>
        <w:tab w:val="center" w:pos="4535"/>
        <w:tab w:val="right" w:pos="9071"/>
      </w:tabs>
      <w:spacing w:before="240" w:after="24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1DDE-57B7-48D3-97EE-EAAEEC9D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2024-07-31T09:03:00Z</dcterms:created>
  <dcterms:modified xsi:type="dcterms:W3CDTF">2024-07-31T09:03:00Z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