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170" w:rsidRPr="00B63170" w:rsidRDefault="00B63170" w:rsidP="00B63170">
      <w:pPr>
        <w:spacing w:after="240"/>
        <w:jc w:val="center"/>
        <w:rPr>
          <w:rFonts w:eastAsia="Times New Roman"/>
          <w:szCs w:val="20"/>
          <w:lang w:eastAsia="en-GB"/>
        </w:rPr>
      </w:pPr>
      <w:bookmarkStart w:id="0" w:name="_GoBack"/>
      <w:bookmarkEnd w:id="0"/>
      <w:r w:rsidRPr="00B63170">
        <w:rPr>
          <w:rFonts w:eastAsia="Times New Roman"/>
          <w:b/>
          <w:szCs w:val="20"/>
          <w:lang w:eastAsia="en-GB"/>
        </w:rPr>
        <w:t xml:space="preserve">ORDINARY LEGISLATIVE </w:t>
      </w:r>
      <w:r w:rsidRPr="00B63170">
        <w:rPr>
          <w:rFonts w:eastAsia="Times New Roman"/>
          <w:b/>
          <w:caps/>
          <w:szCs w:val="20"/>
          <w:lang w:eastAsia="en-GB"/>
        </w:rPr>
        <w:t>procedure</w:t>
      </w:r>
    </w:p>
    <w:p w:rsidR="00B63170" w:rsidRPr="00B63170" w:rsidRDefault="00B63170" w:rsidP="00B63170">
      <w:pPr>
        <w:spacing w:after="600"/>
        <w:jc w:val="center"/>
        <w:rPr>
          <w:rFonts w:eastAsia="Times New Roman"/>
          <w:b/>
          <w:bCs/>
          <w:lang w:val="en-IE" w:eastAsia="en-GB"/>
        </w:rPr>
      </w:pPr>
      <w:bookmarkStart w:id="1" w:name="CO2"/>
      <w:r w:rsidRPr="00B63170">
        <w:rPr>
          <w:rFonts w:eastAsia="Times New Roman"/>
          <w:b/>
          <w:bCs/>
          <w:lang w:eastAsia="en-GB"/>
        </w:rPr>
        <w:t xml:space="preserve">Follow up to the </w:t>
      </w:r>
      <w:r w:rsidRPr="00B63170">
        <w:rPr>
          <w:rFonts w:eastAsia="Times New Roman"/>
          <w:b/>
          <w:lang w:eastAsia="en-GB"/>
        </w:rPr>
        <w:t>European Parliament legislative resolution</w:t>
      </w:r>
      <w:r w:rsidRPr="00B63170">
        <w:rPr>
          <w:rFonts w:eastAsia="Times New Roman"/>
          <w:b/>
          <w:bCs/>
          <w:lang w:eastAsia="en-GB"/>
        </w:rPr>
        <w:t xml:space="preserve"> on the proposal for a regulation of the European Parliament and of the Council amending Regulation (EU) 2019/1242 as regards strengthening the CO₂ emission performance standards for new heavy-duty vehicles and integrating reporting obligations, and repealing Regulation (EU) 2018/956</w:t>
      </w:r>
    </w:p>
    <w:bookmarkEnd w:id="1"/>
    <w:p w:rsidR="00B63170" w:rsidRPr="00B63170" w:rsidRDefault="00B63170" w:rsidP="00B63170">
      <w:pPr>
        <w:spacing w:after="240" w:line="240" w:lineRule="atLeast"/>
        <w:ind w:left="567" w:hanging="567"/>
        <w:jc w:val="left"/>
        <w:rPr>
          <w:rFonts w:eastAsia="Times New Roman"/>
          <w:szCs w:val="20"/>
          <w:lang w:val="fr-BE" w:eastAsia="en-GB"/>
        </w:rPr>
      </w:pPr>
      <w:r w:rsidRPr="00B63170">
        <w:rPr>
          <w:rFonts w:eastAsia="Times New Roman"/>
          <w:b/>
          <w:szCs w:val="20"/>
          <w:lang w:val="fr-BE" w:eastAsia="en-GB"/>
        </w:rPr>
        <w:t>1.</w:t>
      </w:r>
      <w:r w:rsidRPr="00B63170">
        <w:rPr>
          <w:rFonts w:eastAsia="Times New Roman"/>
          <w:b/>
          <w:szCs w:val="20"/>
          <w:lang w:val="fr-BE" w:eastAsia="en-GB"/>
        </w:rPr>
        <w:tab/>
        <w:t xml:space="preserve">Rapporteur: </w:t>
      </w:r>
      <w:r w:rsidRPr="00B63170">
        <w:rPr>
          <w:rFonts w:eastAsia="Times New Roman"/>
          <w:bCs/>
          <w:szCs w:val="20"/>
          <w:lang w:val="fr-BE" w:eastAsia="en-GB"/>
        </w:rPr>
        <w:t>Bas EICKHOUT (Greens/EFA / NL)</w:t>
      </w:r>
    </w:p>
    <w:p w:rsidR="00B63170" w:rsidRPr="00B63170" w:rsidRDefault="00B63170" w:rsidP="00B63170">
      <w:pPr>
        <w:spacing w:after="240" w:line="240" w:lineRule="atLeast"/>
        <w:ind w:left="567" w:hanging="567"/>
        <w:rPr>
          <w:rFonts w:eastAsia="Times New Roman"/>
          <w:szCs w:val="20"/>
          <w:lang w:val="en-IE" w:eastAsia="en-GB"/>
        </w:rPr>
      </w:pPr>
      <w:r w:rsidRPr="00B63170">
        <w:rPr>
          <w:rFonts w:eastAsia="Times New Roman"/>
          <w:b/>
          <w:szCs w:val="20"/>
          <w:lang w:val="en-IE" w:eastAsia="en-GB"/>
        </w:rPr>
        <w:t>2.</w:t>
      </w:r>
      <w:r w:rsidRPr="00B63170">
        <w:rPr>
          <w:rFonts w:eastAsia="Times New Roman"/>
          <w:b/>
          <w:szCs w:val="20"/>
          <w:lang w:val="en-IE" w:eastAsia="en-GB"/>
        </w:rPr>
        <w:tab/>
        <w:t>Reference numbers:</w:t>
      </w:r>
      <w:r w:rsidRPr="00B63170">
        <w:rPr>
          <w:rFonts w:eastAsia="Times New Roman"/>
          <w:szCs w:val="20"/>
          <w:lang w:val="en-IE" w:eastAsia="en-GB"/>
        </w:rPr>
        <w:t xml:space="preserve"> 2023/0042 (COD) /</w:t>
      </w:r>
      <w:r w:rsidRPr="00B63170">
        <w:rPr>
          <w:rFonts w:eastAsia="Times New Roman"/>
          <w:noProof/>
          <w:lang w:val="en-IE" w:eastAsia="en-GB"/>
        </w:rPr>
        <w:t xml:space="preserve"> A9</w:t>
      </w:r>
      <w:r w:rsidRPr="00B63170">
        <w:rPr>
          <w:rFonts w:eastAsia="Times New Roman"/>
          <w:szCs w:val="20"/>
          <w:lang w:val="en-IE" w:eastAsia="en-GB"/>
        </w:rPr>
        <w:t>-0313/2023 / P9_TA(2024)0192</w:t>
      </w:r>
    </w:p>
    <w:p w:rsidR="00B63170" w:rsidRPr="00B63170" w:rsidRDefault="00B63170" w:rsidP="00B63170">
      <w:pPr>
        <w:spacing w:after="240" w:line="240" w:lineRule="atLeast"/>
        <w:ind w:left="567" w:hanging="567"/>
        <w:jc w:val="left"/>
        <w:rPr>
          <w:rFonts w:eastAsia="Times New Roman"/>
          <w:szCs w:val="20"/>
          <w:lang w:eastAsia="en-GB"/>
        </w:rPr>
      </w:pPr>
      <w:r w:rsidRPr="00B63170">
        <w:rPr>
          <w:rFonts w:eastAsia="Times New Roman"/>
          <w:b/>
          <w:szCs w:val="20"/>
          <w:lang w:eastAsia="en-GB"/>
        </w:rPr>
        <w:t>3.</w:t>
      </w:r>
      <w:r w:rsidRPr="00B63170">
        <w:rPr>
          <w:rFonts w:eastAsia="Times New Roman"/>
          <w:b/>
          <w:szCs w:val="20"/>
          <w:lang w:eastAsia="en-GB"/>
        </w:rPr>
        <w:tab/>
        <w:t>Date of adoption of the resolution:</w:t>
      </w:r>
      <w:r w:rsidRPr="00B63170">
        <w:rPr>
          <w:rFonts w:eastAsia="Times New Roman"/>
          <w:bCs/>
          <w:szCs w:val="20"/>
          <w:lang w:eastAsia="en-GB"/>
        </w:rPr>
        <w:t xml:space="preserve"> 10 April</w:t>
      </w:r>
      <w:r w:rsidRPr="00B63170">
        <w:rPr>
          <w:rFonts w:eastAsia="Times New Roman"/>
          <w:szCs w:val="20"/>
          <w:lang w:eastAsia="en-GB"/>
        </w:rPr>
        <w:t xml:space="preserve"> 2024</w:t>
      </w:r>
    </w:p>
    <w:p w:rsidR="00B63170" w:rsidRPr="00B63170" w:rsidRDefault="00B63170" w:rsidP="00B63170">
      <w:pPr>
        <w:spacing w:after="240" w:line="240" w:lineRule="atLeast"/>
        <w:ind w:left="567" w:hanging="567"/>
        <w:rPr>
          <w:rFonts w:eastAsia="Times New Roman"/>
          <w:szCs w:val="20"/>
          <w:lang w:eastAsia="en-GB"/>
        </w:rPr>
      </w:pPr>
      <w:r w:rsidRPr="00B63170">
        <w:rPr>
          <w:rFonts w:eastAsia="Times New Roman"/>
          <w:b/>
          <w:szCs w:val="20"/>
          <w:lang w:eastAsia="en-GB"/>
        </w:rPr>
        <w:t>4.</w:t>
      </w:r>
      <w:r w:rsidRPr="00B63170">
        <w:rPr>
          <w:rFonts w:eastAsia="Times New Roman"/>
          <w:b/>
          <w:szCs w:val="20"/>
          <w:lang w:eastAsia="en-GB"/>
        </w:rPr>
        <w:tab/>
        <w:t xml:space="preserve">Legal basis: </w:t>
      </w:r>
      <w:r w:rsidRPr="00B63170">
        <w:rPr>
          <w:rFonts w:eastAsia="Times New Roman"/>
          <w:szCs w:val="20"/>
          <w:lang w:val="en-IE" w:eastAsia="en-GB"/>
        </w:rPr>
        <w:t xml:space="preserve">Article 192(1) </w:t>
      </w:r>
      <w:r w:rsidRPr="00B63170">
        <w:rPr>
          <w:rFonts w:eastAsia="Times New Roman"/>
          <w:szCs w:val="20"/>
          <w:lang w:eastAsia="en-GB"/>
        </w:rPr>
        <w:t>of the Treaty on the Functioning of the European Union</w:t>
      </w:r>
    </w:p>
    <w:p w:rsidR="00B63170" w:rsidRPr="00B63170" w:rsidRDefault="00B63170" w:rsidP="00B63170">
      <w:pPr>
        <w:spacing w:after="240" w:line="240" w:lineRule="atLeast"/>
        <w:ind w:left="567" w:hanging="567"/>
        <w:rPr>
          <w:rFonts w:eastAsia="Times New Roman"/>
          <w:lang w:val="en-IE" w:eastAsia="en-GB"/>
        </w:rPr>
      </w:pPr>
      <w:r w:rsidRPr="00B63170">
        <w:rPr>
          <w:rFonts w:eastAsia="Times New Roman"/>
          <w:b/>
          <w:szCs w:val="20"/>
          <w:lang w:eastAsia="en-GB"/>
        </w:rPr>
        <w:t>5.</w:t>
      </w:r>
      <w:r w:rsidRPr="00B63170">
        <w:rPr>
          <w:rFonts w:eastAsia="Times New Roman"/>
          <w:b/>
          <w:szCs w:val="20"/>
          <w:lang w:eastAsia="en-GB"/>
        </w:rPr>
        <w:tab/>
        <w:t>Competent Parliamentary Committee:</w:t>
      </w:r>
      <w:r w:rsidRPr="00B63170">
        <w:rPr>
          <w:rFonts w:eastAsia="Times New Roman"/>
          <w:bCs/>
          <w:szCs w:val="20"/>
          <w:lang w:eastAsia="en-GB"/>
        </w:rPr>
        <w:t xml:space="preserve"> Committee on Environment, Public Health and Food Safety (ENVI)</w:t>
      </w:r>
    </w:p>
    <w:p w:rsidR="00B63170" w:rsidRPr="00B63170" w:rsidRDefault="00B63170" w:rsidP="00B63170">
      <w:pPr>
        <w:tabs>
          <w:tab w:val="left" w:pos="567"/>
        </w:tabs>
        <w:spacing w:after="240" w:line="276" w:lineRule="auto"/>
        <w:ind w:left="567" w:hanging="567"/>
        <w:rPr>
          <w:rFonts w:eastAsia="Times New Roman"/>
          <w:color w:val="000000"/>
          <w:lang w:eastAsia="en-GB"/>
        </w:rPr>
      </w:pPr>
      <w:r w:rsidRPr="00B63170">
        <w:rPr>
          <w:rFonts w:eastAsia="Times New Roman"/>
          <w:b/>
          <w:szCs w:val="20"/>
          <w:lang w:eastAsia="en-GB"/>
        </w:rPr>
        <w:t>6.</w:t>
      </w:r>
      <w:r w:rsidRPr="00B63170">
        <w:rPr>
          <w:rFonts w:eastAsia="Times New Roman"/>
          <w:b/>
          <w:szCs w:val="20"/>
          <w:lang w:eastAsia="en-GB"/>
        </w:rPr>
        <w:tab/>
        <w:t>Commission's position:</w:t>
      </w:r>
      <w:r w:rsidRPr="00B63170">
        <w:rPr>
          <w:rFonts w:eastAsia="Times New Roman"/>
          <w:color w:val="000000"/>
          <w:sz w:val="22"/>
          <w:szCs w:val="22"/>
          <w:lang w:eastAsia="en-GB"/>
        </w:rPr>
        <w:t xml:space="preserve"> </w:t>
      </w:r>
      <w:r w:rsidRPr="00B63170">
        <w:rPr>
          <w:rFonts w:eastAsia="Times New Roman"/>
          <w:color w:val="000000"/>
          <w:lang w:eastAsia="en-GB"/>
        </w:rPr>
        <w:t>accepts all amendments. In addition, the Commission presented the following statement:</w:t>
      </w:r>
    </w:p>
    <w:p w:rsidR="008765BE" w:rsidRDefault="00B63170" w:rsidP="00B63170">
      <w:r w:rsidRPr="00B63170">
        <w:rPr>
          <w:rFonts w:eastAsia="Times New Roman"/>
          <w:szCs w:val="20"/>
          <w:lang w:val="en-IE" w:eastAsia="en-GB"/>
        </w:rPr>
        <w:t>‘On the recital 17 regarding the assessment of the role of methodology for registering heavy-duty vehicles running exclusively on CO</w:t>
      </w:r>
      <w:r w:rsidRPr="00B63170">
        <w:rPr>
          <w:rFonts w:eastAsia="Times New Roman"/>
          <w:szCs w:val="20"/>
          <w:vertAlign w:val="subscript"/>
          <w:lang w:val="en-IE" w:eastAsia="en-GB"/>
        </w:rPr>
        <w:t>2</w:t>
      </w:r>
      <w:r w:rsidRPr="00B63170">
        <w:rPr>
          <w:rFonts w:eastAsia="Times New Roman"/>
          <w:szCs w:val="20"/>
          <w:lang w:val="en-IE" w:eastAsia="en-GB"/>
        </w:rPr>
        <w:t xml:space="preserve"> neutral fuels, in conformity with Union law and with the Union’s climate-neutrality objective, the Commission takes note of the decision of the European Parliament and the Council to include such recital in the provisional agreement (to be voted today) on the revision of the Regulation setting CO</w:t>
      </w:r>
      <w:r w:rsidRPr="00B63170">
        <w:rPr>
          <w:rFonts w:eastAsia="Times New Roman"/>
          <w:szCs w:val="20"/>
          <w:vertAlign w:val="subscript"/>
          <w:lang w:val="en-IE" w:eastAsia="en-GB"/>
        </w:rPr>
        <w:t>2</w:t>
      </w:r>
      <w:r w:rsidRPr="00B63170">
        <w:rPr>
          <w:rFonts w:eastAsia="Times New Roman"/>
          <w:szCs w:val="20"/>
          <w:lang w:val="en-IE" w:eastAsia="en-GB"/>
        </w:rPr>
        <w:t xml:space="preserve"> emission performance standards for new heavy-duty vehicles. After the Parliament and the Council will have adopted the Regulation, at the latest one year after its entry into force, the Commission, following consultation with stakeholders, will develop a methodology for registering heavy-duty vehicles running exclusively on CO</w:t>
      </w:r>
      <w:r w:rsidRPr="00B63170">
        <w:rPr>
          <w:rFonts w:eastAsia="Times New Roman"/>
          <w:szCs w:val="20"/>
          <w:vertAlign w:val="subscript"/>
          <w:lang w:val="en-IE" w:eastAsia="en-GB"/>
        </w:rPr>
        <w:t>2</w:t>
      </w:r>
      <w:r w:rsidRPr="00B63170">
        <w:rPr>
          <w:rFonts w:eastAsia="Times New Roman"/>
          <w:szCs w:val="20"/>
          <w:lang w:val="en-IE" w:eastAsia="en-GB"/>
        </w:rPr>
        <w:t xml:space="preserve"> neutral fuels in conformity with Union law and with the Union’s climate neutrality objective.’</w:t>
      </w:r>
    </w:p>
    <w:sectPr w:rsidR="008765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170"/>
    <w:rsid w:val="005762E3"/>
    <w:rsid w:val="008765BE"/>
    <w:rsid w:val="00B631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7FD47A-30C9-4CA0-8A4F-498F5D37F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1449</Characters>
  <Application>Microsoft Office Word</Application>
  <DocSecurity>0</DocSecurity>
  <Lines>12</Lines>
  <Paragraphs>3</Paragraphs>
  <ScaleCrop>false</ScaleCrop>
  <Company>European Parliament</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BRABANDER Liesbet</dc:creator>
  <cp:keywords/>
  <dc:description/>
  <cp:lastModifiedBy>DE BRABANDER Liesbet</cp:lastModifiedBy>
  <cp:revision>1</cp:revision>
  <dcterms:created xsi:type="dcterms:W3CDTF">2024-08-09T09:21:00Z</dcterms:created>
  <dcterms:modified xsi:type="dcterms:W3CDTF">2024-08-09T09:21:00Z</dcterms:modified>
</cp:coreProperties>
</file>