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84093" w14:paraId="150A614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C670984" w14:textId="77777777" w:rsidR="00751A4A" w:rsidRPr="00E84093" w:rsidRDefault="00456462" w:rsidP="0010095E">
            <w:pPr>
              <w:pStyle w:val="EPName"/>
            </w:pPr>
            <w:r w:rsidRPr="00E84093">
              <w:t>Parlamento Europeu</w:t>
            </w:r>
          </w:p>
          <w:p w14:paraId="77E4FB65" w14:textId="77777777" w:rsidR="00751A4A" w:rsidRPr="00E8409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312AD">
              <w:t>2019</w:t>
            </w:r>
            <w:r w:rsidRPr="00E84093">
              <w:t>-</w:t>
            </w:r>
            <w:r w:rsidRPr="009312AD">
              <w:t>2024</w:t>
            </w:r>
          </w:p>
        </w:tc>
        <w:tc>
          <w:tcPr>
            <w:tcW w:w="2268" w:type="dxa"/>
            <w:shd w:val="clear" w:color="auto" w:fill="auto"/>
          </w:tcPr>
          <w:p w14:paraId="268D47DB" w14:textId="77777777" w:rsidR="00751A4A" w:rsidRPr="00E84093" w:rsidRDefault="00187494" w:rsidP="0010095E">
            <w:pPr>
              <w:pStyle w:val="EPLogo"/>
            </w:pPr>
            <w:r w:rsidRPr="00E84093">
              <w:rPr>
                <w:noProof/>
                <w:lang w:val="en-GB"/>
              </w:rPr>
              <w:drawing>
                <wp:inline distT="0" distB="0" distL="0" distR="0" wp14:anchorId="3C5EE824" wp14:editId="1FFC839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425D32" w14:textId="77777777" w:rsidR="00D058B8" w:rsidRPr="00E84093" w:rsidRDefault="00D058B8" w:rsidP="004C5D52">
      <w:pPr>
        <w:pStyle w:val="LineTop"/>
      </w:pPr>
    </w:p>
    <w:p w14:paraId="6EFE2BCA" w14:textId="77777777" w:rsidR="00680577" w:rsidRPr="00E84093" w:rsidRDefault="00456462" w:rsidP="00680577">
      <w:pPr>
        <w:pStyle w:val="EPBodyTA1"/>
      </w:pPr>
      <w:r w:rsidRPr="00E84093">
        <w:t>TEXTOS APROVADOS</w:t>
      </w:r>
    </w:p>
    <w:p w14:paraId="27E2E26A" w14:textId="77777777" w:rsidR="00D058B8" w:rsidRPr="00E84093" w:rsidRDefault="00D058B8" w:rsidP="00D058B8">
      <w:pPr>
        <w:pStyle w:val="LineBottom"/>
      </w:pPr>
    </w:p>
    <w:p w14:paraId="4614C410" w14:textId="0FD3341D" w:rsidR="00456462" w:rsidRPr="00E84093" w:rsidRDefault="00456462" w:rsidP="00456462">
      <w:pPr>
        <w:pStyle w:val="ATHeading1"/>
      </w:pPr>
      <w:bookmarkStart w:id="0" w:name="TANumber"/>
      <w:r w:rsidRPr="00E84093">
        <w:t>P</w:t>
      </w:r>
      <w:r w:rsidRPr="009312AD">
        <w:t>9</w:t>
      </w:r>
      <w:r w:rsidRPr="00E84093">
        <w:t>_</w:t>
      </w:r>
      <w:proofErr w:type="gramStart"/>
      <w:r w:rsidRPr="00E84093">
        <w:t>TA(</w:t>
      </w:r>
      <w:proofErr w:type="gramEnd"/>
      <w:r w:rsidRPr="009312AD">
        <w:t>2024</w:t>
      </w:r>
      <w:r w:rsidRPr="00E84093">
        <w:t>)</w:t>
      </w:r>
      <w:r w:rsidRPr="009312AD">
        <w:t>0</w:t>
      </w:r>
      <w:r w:rsidR="00E84093" w:rsidRPr="009312AD">
        <w:t>192</w:t>
      </w:r>
      <w:bookmarkEnd w:id="0"/>
    </w:p>
    <w:p w14:paraId="25B28590" w14:textId="77777777" w:rsidR="00456462" w:rsidRPr="00E84093" w:rsidRDefault="00456462" w:rsidP="00456462">
      <w:pPr>
        <w:pStyle w:val="ATHeading2"/>
      </w:pPr>
      <w:bookmarkStart w:id="1" w:name="title"/>
      <w:r w:rsidRPr="00E84093">
        <w:t>Reforço das normas de desempenho em matéria de emissões de CO</w:t>
      </w:r>
      <w:r w:rsidRPr="009312AD">
        <w:rPr>
          <w:vertAlign w:val="subscript"/>
        </w:rPr>
        <w:t>2</w:t>
      </w:r>
      <w:r w:rsidRPr="00E84093">
        <w:t xml:space="preserve"> dos veículos pesados novos</w:t>
      </w:r>
      <w:bookmarkEnd w:id="1"/>
    </w:p>
    <w:p w14:paraId="4CBAA06E" w14:textId="77777777" w:rsidR="00456462" w:rsidRPr="00E84093" w:rsidRDefault="00456462" w:rsidP="00456462">
      <w:pPr>
        <w:rPr>
          <w:i/>
          <w:vanish/>
        </w:rPr>
      </w:pPr>
      <w:r w:rsidRPr="00E84093">
        <w:rPr>
          <w:i/>
        </w:rPr>
        <w:fldChar w:fldCharType="begin"/>
      </w:r>
      <w:r w:rsidRPr="00E84093">
        <w:rPr>
          <w:i/>
        </w:rPr>
        <w:instrText xml:space="preserve"> TC"(</w:instrText>
      </w:r>
      <w:bookmarkStart w:id="2" w:name="DocNumber"/>
      <w:r w:rsidRPr="00E84093">
        <w:rPr>
          <w:i/>
        </w:rPr>
        <w:instrText>A</w:instrText>
      </w:r>
      <w:r w:rsidRPr="009312AD">
        <w:rPr>
          <w:i/>
        </w:rPr>
        <w:instrText>9</w:instrText>
      </w:r>
      <w:r w:rsidRPr="00E84093">
        <w:rPr>
          <w:i/>
        </w:rPr>
        <w:instrText>-</w:instrText>
      </w:r>
      <w:r w:rsidRPr="009312AD">
        <w:rPr>
          <w:i/>
        </w:rPr>
        <w:instrText>0313</w:instrText>
      </w:r>
      <w:r w:rsidRPr="00E84093">
        <w:rPr>
          <w:i/>
        </w:rPr>
        <w:instrText>/</w:instrText>
      </w:r>
      <w:r w:rsidRPr="009312AD">
        <w:rPr>
          <w:i/>
        </w:rPr>
        <w:instrText>2023</w:instrText>
      </w:r>
      <w:bookmarkEnd w:id="2"/>
      <w:r w:rsidRPr="00E84093">
        <w:rPr>
          <w:i/>
        </w:rPr>
        <w:instrText xml:space="preserve"> - Relator: </w:instrText>
      </w:r>
      <w:proofErr w:type="spellStart"/>
      <w:r w:rsidRPr="00E84093">
        <w:rPr>
          <w:i/>
        </w:rPr>
        <w:instrText>Bas</w:instrText>
      </w:r>
      <w:proofErr w:type="spellEnd"/>
      <w:r w:rsidRPr="00E84093">
        <w:rPr>
          <w:i/>
        </w:rPr>
        <w:instrText xml:space="preserve"> </w:instrText>
      </w:r>
      <w:proofErr w:type="spellStart"/>
      <w:r w:rsidRPr="00E84093">
        <w:rPr>
          <w:i/>
        </w:rPr>
        <w:instrText>Eickhout</w:instrText>
      </w:r>
      <w:proofErr w:type="spellEnd"/>
      <w:r w:rsidRPr="00E84093">
        <w:rPr>
          <w:i/>
        </w:rPr>
        <w:instrText xml:space="preserve"> )"\l</w:instrText>
      </w:r>
      <w:r w:rsidRPr="009312AD">
        <w:rPr>
          <w:i/>
        </w:rPr>
        <w:instrText>3</w:instrText>
      </w:r>
      <w:r w:rsidRPr="00E84093">
        <w:rPr>
          <w:i/>
        </w:rPr>
        <w:instrText xml:space="preserve"> \n&gt; \* MERGEFORMAT </w:instrText>
      </w:r>
      <w:r w:rsidRPr="00E84093">
        <w:rPr>
          <w:i/>
        </w:rPr>
        <w:fldChar w:fldCharType="end"/>
      </w:r>
    </w:p>
    <w:p w14:paraId="2EA981DD" w14:textId="77777777" w:rsidR="00456462" w:rsidRPr="00E84093" w:rsidRDefault="00456462" w:rsidP="00456462">
      <w:pPr>
        <w:rPr>
          <w:vanish/>
        </w:rPr>
      </w:pPr>
      <w:bookmarkStart w:id="3" w:name="Commission"/>
      <w:r w:rsidRPr="00E84093">
        <w:rPr>
          <w:vanish/>
        </w:rPr>
        <w:t>Comissão do Ambiente, da Saúde Pública e da Segurança Alimentar</w:t>
      </w:r>
      <w:bookmarkEnd w:id="3"/>
    </w:p>
    <w:p w14:paraId="37E7D653" w14:textId="77777777" w:rsidR="00456462" w:rsidRPr="00E84093" w:rsidRDefault="00456462" w:rsidP="00456462">
      <w:pPr>
        <w:rPr>
          <w:vanish/>
        </w:rPr>
      </w:pPr>
      <w:bookmarkStart w:id="4" w:name="PE"/>
      <w:r w:rsidRPr="00E84093">
        <w:rPr>
          <w:vanish/>
        </w:rPr>
        <w:t>PE</w:t>
      </w:r>
      <w:r w:rsidRPr="009312AD">
        <w:rPr>
          <w:vanish/>
        </w:rPr>
        <w:t>746</w:t>
      </w:r>
      <w:r w:rsidRPr="00E84093">
        <w:rPr>
          <w:vanish/>
        </w:rPr>
        <w:t>.</w:t>
      </w:r>
      <w:r w:rsidRPr="009312AD">
        <w:rPr>
          <w:vanish/>
        </w:rPr>
        <w:t>858</w:t>
      </w:r>
      <w:bookmarkEnd w:id="4"/>
    </w:p>
    <w:p w14:paraId="5415FC3A" w14:textId="2462F3C6" w:rsidR="00456462" w:rsidRPr="00E84093" w:rsidRDefault="00456462" w:rsidP="00456462">
      <w:pPr>
        <w:pStyle w:val="ATHeading3"/>
      </w:pPr>
      <w:bookmarkStart w:id="5" w:name="Sujet"/>
      <w:r w:rsidRPr="00E84093">
        <w:t xml:space="preserve">Resolução legislativa do Parlamento Europeu, de </w:t>
      </w:r>
      <w:r w:rsidR="00CD323C" w:rsidRPr="009312AD">
        <w:t>10</w:t>
      </w:r>
      <w:r w:rsidRPr="00E84093">
        <w:t xml:space="preserve"> de </w:t>
      </w:r>
      <w:r w:rsidR="00CD323C" w:rsidRPr="00E84093">
        <w:t>abril</w:t>
      </w:r>
      <w:r w:rsidRPr="00E84093">
        <w:t xml:space="preserve"> de </w:t>
      </w:r>
      <w:r w:rsidRPr="009312AD">
        <w:t>2024</w:t>
      </w:r>
      <w:r w:rsidRPr="00E84093">
        <w:t xml:space="preserve">, sobre a proposta de regulamento do Parlamento Europeu e do Conselho que altera o Regulamento (UE) </w:t>
      </w:r>
      <w:r w:rsidRPr="009312AD">
        <w:t>2019</w:t>
      </w:r>
      <w:r w:rsidRPr="00E84093">
        <w:t>/</w:t>
      </w:r>
      <w:r w:rsidRPr="009312AD">
        <w:t>1242</w:t>
      </w:r>
      <w:r w:rsidRPr="00E84093">
        <w:t xml:space="preserve"> no respeitante ao reforço das normas de desempenho em matéria de emissões de CO</w:t>
      </w:r>
      <w:r w:rsidRPr="009312AD">
        <w:rPr>
          <w:vertAlign w:val="subscript"/>
        </w:rPr>
        <w:t>2</w:t>
      </w:r>
      <w:r w:rsidRPr="00E84093">
        <w:t xml:space="preserve"> dos veículos pesados novos e à inclusão de obrigações de comunicação de informações e que revoga o Regulamento (UE) </w:t>
      </w:r>
      <w:r w:rsidRPr="009312AD">
        <w:t>2018</w:t>
      </w:r>
      <w:r w:rsidRPr="00E84093">
        <w:t>/</w:t>
      </w:r>
      <w:r w:rsidRPr="009312AD">
        <w:t>956</w:t>
      </w:r>
      <w:bookmarkEnd w:id="5"/>
      <w:r w:rsidRPr="00E84093">
        <w:t xml:space="preserve"> </w:t>
      </w:r>
      <w:bookmarkStart w:id="6" w:name="References"/>
      <w:r w:rsidRPr="00E84093">
        <w:t>(</w:t>
      </w:r>
      <w:proofErr w:type="gramStart"/>
      <w:r w:rsidRPr="00E84093">
        <w:t>COM(</w:t>
      </w:r>
      <w:proofErr w:type="gramEnd"/>
      <w:r w:rsidRPr="009312AD">
        <w:t>2023</w:t>
      </w:r>
      <w:r w:rsidRPr="00E84093">
        <w:t>)</w:t>
      </w:r>
      <w:r w:rsidRPr="009312AD">
        <w:t>0088</w:t>
      </w:r>
      <w:r w:rsidRPr="00E84093">
        <w:t xml:space="preserve"> – C</w:t>
      </w:r>
      <w:r w:rsidRPr="009312AD">
        <w:t>9</w:t>
      </w:r>
      <w:r w:rsidRPr="00E84093">
        <w:t>-</w:t>
      </w:r>
      <w:r w:rsidRPr="009312AD">
        <w:t>0025</w:t>
      </w:r>
      <w:r w:rsidRPr="00E84093">
        <w:t>/</w:t>
      </w:r>
      <w:r w:rsidRPr="009312AD">
        <w:t>2023</w:t>
      </w:r>
      <w:r w:rsidRPr="00E84093">
        <w:t xml:space="preserve"> – </w:t>
      </w:r>
      <w:r w:rsidRPr="009312AD">
        <w:t>2023</w:t>
      </w:r>
      <w:r w:rsidRPr="00E84093">
        <w:t>/</w:t>
      </w:r>
      <w:r w:rsidRPr="009312AD">
        <w:t>0042</w:t>
      </w:r>
      <w:r w:rsidRPr="00E84093">
        <w:t>(COD))</w:t>
      </w:r>
      <w:bookmarkEnd w:id="6"/>
    </w:p>
    <w:p w14:paraId="6A7A213F" w14:textId="77777777" w:rsidR="00456462" w:rsidRPr="00E84093" w:rsidRDefault="00456462" w:rsidP="00456462"/>
    <w:p w14:paraId="6A5A6878" w14:textId="77777777" w:rsidR="00E37BBE" w:rsidRPr="00E84093" w:rsidRDefault="00E37BBE" w:rsidP="00E37BBE">
      <w:pPr>
        <w:pStyle w:val="NormalBold"/>
      </w:pPr>
      <w:bookmarkStart w:id="7" w:name="TextBodyBegin"/>
      <w:bookmarkEnd w:id="7"/>
      <w:r w:rsidRPr="00E84093">
        <w:t>(Processo legislativo ordinário: primeira leitura)</w:t>
      </w:r>
    </w:p>
    <w:p w14:paraId="2966A3BA" w14:textId="77777777" w:rsidR="00E37BBE" w:rsidRPr="00E84093" w:rsidRDefault="00E37BBE" w:rsidP="00E37BBE">
      <w:pPr>
        <w:pStyle w:val="EPComma"/>
      </w:pPr>
      <w:r w:rsidRPr="00E84093">
        <w:rPr>
          <w:i/>
        </w:rPr>
        <w:t>O Parlamento Europeu</w:t>
      </w:r>
      <w:r w:rsidRPr="00E84093">
        <w:t>,</w:t>
      </w:r>
    </w:p>
    <w:p w14:paraId="61A3F222" w14:textId="677B09F5" w:rsidR="00E37BBE" w:rsidRPr="00E84093" w:rsidRDefault="00E37BBE" w:rsidP="00E37BBE">
      <w:pPr>
        <w:pStyle w:val="NormalHanging12a"/>
      </w:pPr>
      <w:r w:rsidRPr="00E84093">
        <w:t>–</w:t>
      </w:r>
      <w:r w:rsidRPr="00E84093">
        <w:tab/>
        <w:t>Tendo em conta a proposta da Comissão ao Parlamento e ao Conselho (</w:t>
      </w:r>
      <w:proofErr w:type="gramStart"/>
      <w:r w:rsidRPr="00E84093">
        <w:t>COM(</w:t>
      </w:r>
      <w:proofErr w:type="gramEnd"/>
      <w:r w:rsidRPr="009312AD">
        <w:t>2023</w:t>
      </w:r>
      <w:r w:rsidRPr="00E84093">
        <w:t>)</w:t>
      </w:r>
      <w:r w:rsidRPr="009312AD">
        <w:t>0088</w:t>
      </w:r>
      <w:r w:rsidRPr="00E84093">
        <w:t>),</w:t>
      </w:r>
    </w:p>
    <w:p w14:paraId="698CDAD7" w14:textId="77777777" w:rsidR="00E37BBE" w:rsidRPr="00E84093" w:rsidRDefault="00E37BBE" w:rsidP="00E37BBE">
      <w:pPr>
        <w:pStyle w:val="NormalHanging12a"/>
      </w:pPr>
      <w:r w:rsidRPr="00E84093">
        <w:t>–</w:t>
      </w:r>
      <w:r w:rsidRPr="00E84093">
        <w:tab/>
        <w:t xml:space="preserve">Tendo em conta o artigo </w:t>
      </w:r>
      <w:r w:rsidRPr="009312AD">
        <w:t>294</w:t>
      </w:r>
      <w:r w:rsidRPr="00E84093">
        <w:t xml:space="preserve">.º, n.º </w:t>
      </w:r>
      <w:r w:rsidRPr="009312AD">
        <w:t>2</w:t>
      </w:r>
      <w:r w:rsidRPr="00E84093">
        <w:t xml:space="preserve">, e o artigo </w:t>
      </w:r>
      <w:r w:rsidRPr="009312AD">
        <w:t>192</w:t>
      </w:r>
      <w:r w:rsidRPr="00E84093">
        <w:t xml:space="preserve">.º, n.º </w:t>
      </w:r>
      <w:r w:rsidRPr="009312AD">
        <w:t>1</w:t>
      </w:r>
      <w:r w:rsidRPr="00E84093">
        <w:t>, do Tratado sobre o Funcionamento da União Europeia, nos termos dos quais a proposta lhe foi apresentada pela Comissão (C</w:t>
      </w:r>
      <w:r w:rsidRPr="009312AD">
        <w:t>9</w:t>
      </w:r>
      <w:r w:rsidRPr="00E84093">
        <w:noBreakHyphen/>
      </w:r>
      <w:r w:rsidRPr="009312AD">
        <w:t>0025</w:t>
      </w:r>
      <w:r w:rsidRPr="00E84093">
        <w:t>/</w:t>
      </w:r>
      <w:r w:rsidRPr="009312AD">
        <w:t>2023</w:t>
      </w:r>
      <w:r w:rsidRPr="00E84093">
        <w:t>),</w:t>
      </w:r>
    </w:p>
    <w:p w14:paraId="5BB457CD" w14:textId="77777777" w:rsidR="00E37BBE" w:rsidRPr="00E84093" w:rsidRDefault="00E37BBE" w:rsidP="00E37BBE">
      <w:pPr>
        <w:pStyle w:val="NormalHanging12a"/>
      </w:pPr>
      <w:r w:rsidRPr="00E84093">
        <w:t>–</w:t>
      </w:r>
      <w:r w:rsidRPr="00E84093">
        <w:tab/>
        <w:t xml:space="preserve">Tendo em conta o parecer fundamentado apresentado pela Câmara dos Deputados italiana e pelo Senado italiano, no âmbito do Protocolo n.º </w:t>
      </w:r>
      <w:r w:rsidRPr="009312AD">
        <w:t>2</w:t>
      </w:r>
      <w:r w:rsidRPr="00E84093">
        <w:t xml:space="preserve"> relativo à aplicação dos princípios da subsidiariedade e da proporcionalidade, segundo o qual o projeto de ato legislativo não respeita o princípio da subsidiariedade,</w:t>
      </w:r>
    </w:p>
    <w:p w14:paraId="30992A51" w14:textId="77777777" w:rsidR="00E37BBE" w:rsidRPr="00E84093" w:rsidRDefault="00E37BBE" w:rsidP="00E37BBE">
      <w:pPr>
        <w:pStyle w:val="NormalHanging12a"/>
      </w:pPr>
      <w:r w:rsidRPr="00E84093">
        <w:t>–</w:t>
      </w:r>
      <w:r w:rsidRPr="00E84093">
        <w:tab/>
        <w:t xml:space="preserve">Tendo em conta o parecer do Comité Económico e Social Europeu de </w:t>
      </w:r>
      <w:r w:rsidRPr="009312AD">
        <w:t>12</w:t>
      </w:r>
      <w:r w:rsidRPr="00E84093">
        <w:t xml:space="preserve"> de julho de </w:t>
      </w:r>
      <w:r w:rsidRPr="009312AD">
        <w:t>2023</w:t>
      </w:r>
      <w:r w:rsidRPr="00E84093">
        <w:rPr>
          <w:rStyle w:val="FootnoteReference"/>
        </w:rPr>
        <w:footnoteReference w:id="1"/>
      </w:r>
      <w:r w:rsidRPr="00E84093">
        <w:t>,</w:t>
      </w:r>
    </w:p>
    <w:p w14:paraId="7EF92CE7" w14:textId="6124B1E4" w:rsidR="00E37BBE" w:rsidRPr="00E84093" w:rsidRDefault="00E37BBE" w:rsidP="00E37BBE">
      <w:pPr>
        <w:pStyle w:val="NormalHanging12a"/>
      </w:pPr>
      <w:r w:rsidRPr="00E84093">
        <w:t>–</w:t>
      </w:r>
      <w:r w:rsidRPr="00E84093">
        <w:tab/>
        <w:t>Após ter consultado o Comité das Regiões,</w:t>
      </w:r>
    </w:p>
    <w:p w14:paraId="57C963F3" w14:textId="52AFCA84" w:rsidR="005B1C92" w:rsidRPr="00E84093" w:rsidRDefault="005B1C92" w:rsidP="00E37BBE">
      <w:pPr>
        <w:pStyle w:val="NormalHanging12a"/>
      </w:pPr>
      <w:r w:rsidRPr="00E84093">
        <w:t>–</w:t>
      </w:r>
      <w:r w:rsidRPr="00E84093">
        <w:tab/>
        <w:t xml:space="preserve">Tendo em conta o acordo provisório aprovado pelas comissões competentes, nos termos do artigo </w:t>
      </w:r>
      <w:r w:rsidRPr="009312AD">
        <w:t>74</w:t>
      </w:r>
      <w:r w:rsidRPr="00E84093">
        <w:t xml:space="preserve">.º, n.º </w:t>
      </w:r>
      <w:r w:rsidRPr="009312AD">
        <w:t>4</w:t>
      </w:r>
      <w:r w:rsidRPr="00E84093">
        <w:t xml:space="preserve">, do seu Regimento e o compromisso assumido pelo representante do Conselho, em carta de </w:t>
      </w:r>
      <w:r w:rsidR="00364D2D" w:rsidRPr="009312AD">
        <w:t>9</w:t>
      </w:r>
      <w:r w:rsidR="00364D2D">
        <w:t xml:space="preserve"> de f</w:t>
      </w:r>
      <w:r w:rsidR="0036609F" w:rsidRPr="00E84093">
        <w:t>evereiro</w:t>
      </w:r>
      <w:r w:rsidRPr="00E84093">
        <w:t xml:space="preserve"> de </w:t>
      </w:r>
      <w:r w:rsidRPr="009312AD">
        <w:t>2024</w:t>
      </w:r>
      <w:r w:rsidRPr="00E84093">
        <w:t xml:space="preserve">, de aprovar a posição do Parlamento, nos </w:t>
      </w:r>
      <w:r w:rsidRPr="00E84093">
        <w:lastRenderedPageBreak/>
        <w:t xml:space="preserve">termos do artigo </w:t>
      </w:r>
      <w:r w:rsidRPr="009312AD">
        <w:t>294</w:t>
      </w:r>
      <w:r w:rsidRPr="00E84093">
        <w:t xml:space="preserve">.º, n.º </w:t>
      </w:r>
      <w:r w:rsidRPr="009312AD">
        <w:t>4</w:t>
      </w:r>
      <w:r w:rsidRPr="00E84093">
        <w:t>, do Tratado sobre o Funcionamento da União Europeia,</w:t>
      </w:r>
    </w:p>
    <w:p w14:paraId="383CA510" w14:textId="31C74729" w:rsidR="00E37BBE" w:rsidRPr="00E84093" w:rsidRDefault="00E37BBE" w:rsidP="00E37BBE">
      <w:pPr>
        <w:pStyle w:val="NormalHanging12a"/>
      </w:pPr>
      <w:r w:rsidRPr="00E84093">
        <w:t>–</w:t>
      </w:r>
      <w:r w:rsidRPr="00E84093">
        <w:tab/>
        <w:t xml:space="preserve">Tendo em conta o artigo </w:t>
      </w:r>
      <w:r w:rsidRPr="009312AD">
        <w:t>59</w:t>
      </w:r>
      <w:r w:rsidRPr="00E84093">
        <w:t>.º do seu Regimento,</w:t>
      </w:r>
    </w:p>
    <w:p w14:paraId="09951621" w14:textId="77777777" w:rsidR="00E37BBE" w:rsidRPr="00E84093" w:rsidRDefault="00E37BBE" w:rsidP="00E37BBE">
      <w:pPr>
        <w:pStyle w:val="NormalHanging12a"/>
      </w:pPr>
      <w:r w:rsidRPr="00E84093">
        <w:t>–</w:t>
      </w:r>
      <w:r w:rsidRPr="00E84093">
        <w:tab/>
        <w:t>Tendo em conta os pareceres da Comissão dos Transportes e do Turismo e da Comissão da Indústria, da Investigação e da Energia,</w:t>
      </w:r>
    </w:p>
    <w:p w14:paraId="377EB61F" w14:textId="77777777" w:rsidR="00E37BBE" w:rsidRPr="00E84093" w:rsidRDefault="00E37BBE" w:rsidP="00E37BBE">
      <w:pPr>
        <w:pStyle w:val="NormalHanging12a"/>
      </w:pPr>
      <w:r w:rsidRPr="00E84093">
        <w:t>–</w:t>
      </w:r>
      <w:r w:rsidRPr="00E84093">
        <w:tab/>
        <w:t>Tendo em conta o relatório da Comissão do Ambiente, da Saúde Pública e da Segurança Alimentar (A</w:t>
      </w:r>
      <w:r w:rsidRPr="009312AD">
        <w:t>9</w:t>
      </w:r>
      <w:r w:rsidRPr="00E84093">
        <w:noBreakHyphen/>
      </w:r>
      <w:r w:rsidRPr="009312AD">
        <w:t>0313</w:t>
      </w:r>
      <w:r w:rsidRPr="00E84093">
        <w:t>/</w:t>
      </w:r>
      <w:r w:rsidRPr="009312AD">
        <w:t>2023</w:t>
      </w:r>
      <w:r w:rsidRPr="00E84093">
        <w:t>),</w:t>
      </w:r>
    </w:p>
    <w:p w14:paraId="131D9DB4" w14:textId="649C0697" w:rsidR="00E37BBE" w:rsidRPr="00E84093" w:rsidRDefault="00E37BBE" w:rsidP="00E37BBE">
      <w:pPr>
        <w:pStyle w:val="NormalHanging12a"/>
      </w:pPr>
      <w:r w:rsidRPr="009312AD">
        <w:t>1</w:t>
      </w:r>
      <w:r w:rsidRPr="00E84093">
        <w:t>.</w:t>
      </w:r>
      <w:r w:rsidRPr="00E84093">
        <w:tab/>
        <w:t>Aprova a posição em primeira leitura que se segue</w:t>
      </w:r>
      <w:r w:rsidR="005B1C92" w:rsidRPr="00E84093">
        <w:rPr>
          <w:rStyle w:val="FootnoteReference"/>
        </w:rPr>
        <w:footnoteReference w:id="2"/>
      </w:r>
      <w:r w:rsidRPr="00E84093">
        <w:t>;</w:t>
      </w:r>
    </w:p>
    <w:p w14:paraId="5FAA6769" w14:textId="70A502F7" w:rsidR="00E37BBE" w:rsidRPr="00E84093" w:rsidRDefault="005B1C92" w:rsidP="00E37BBE">
      <w:pPr>
        <w:pStyle w:val="NormalHanging12a"/>
      </w:pPr>
      <w:r w:rsidRPr="009312AD">
        <w:t>2</w:t>
      </w:r>
      <w:r w:rsidR="00E37BBE" w:rsidRPr="00E84093">
        <w:t>.</w:t>
      </w:r>
      <w:r w:rsidR="00E37BBE" w:rsidRPr="00E84093">
        <w:tab/>
        <w:t>Requer à Comissão que lhe submeta de novo a sua proposta, se a substituir, se a alterar substancialmente ou se pretender alterá</w:t>
      </w:r>
      <w:r w:rsidR="00E37BBE" w:rsidRPr="00E84093">
        <w:noBreakHyphen/>
        <w:t>la substancialmente;</w:t>
      </w:r>
    </w:p>
    <w:p w14:paraId="274E1ECF" w14:textId="583831F1" w:rsidR="00B411F1" w:rsidRPr="00E84093" w:rsidRDefault="005B1C92" w:rsidP="00E37BBE">
      <w:pPr>
        <w:pStyle w:val="NormalHanging12a"/>
      </w:pPr>
      <w:proofErr w:type="gramStart"/>
      <w:r w:rsidRPr="009312AD">
        <w:t>3</w:t>
      </w:r>
      <w:r w:rsidR="00E37BBE" w:rsidRPr="00E84093">
        <w:t>.</w:t>
      </w:r>
      <w:r w:rsidR="00E37BBE" w:rsidRPr="00E84093">
        <w:tab/>
        <w:t>Encarrega</w:t>
      </w:r>
      <w:proofErr w:type="gramEnd"/>
      <w:r w:rsidR="00E37BBE" w:rsidRPr="00E84093">
        <w:t xml:space="preserve"> a sua Presidente de transmitir a posição do Parlamento ao Conselho</w:t>
      </w:r>
      <w:r w:rsidRPr="00E84093">
        <w:t>,</w:t>
      </w:r>
      <w:r w:rsidR="00E37BBE" w:rsidRPr="00E84093">
        <w:t xml:space="preserve"> à Comissão</w:t>
      </w:r>
      <w:r w:rsidRPr="00E84093">
        <w:t xml:space="preserve"> </w:t>
      </w:r>
      <w:r w:rsidR="00E37BBE" w:rsidRPr="00E84093">
        <w:t>e aos parlamentos nacionais.</w:t>
      </w:r>
    </w:p>
    <w:p w14:paraId="7B00A1BE" w14:textId="77777777" w:rsidR="00CD323C" w:rsidRPr="00E84093" w:rsidRDefault="00CD323C" w:rsidP="00E37BBE">
      <w:pPr>
        <w:pStyle w:val="NormalHanging12a"/>
      </w:pPr>
    </w:p>
    <w:p w14:paraId="6249FF37" w14:textId="77777777" w:rsidR="00B411F1" w:rsidRPr="00E84093" w:rsidRDefault="00B411F1" w:rsidP="00E37BBE">
      <w:pPr>
        <w:pStyle w:val="NormalHanging12a"/>
        <w:sectPr w:rsidR="00B411F1" w:rsidRPr="00E84093" w:rsidSect="003768E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BD0D14C" w14:textId="77777777" w:rsidR="00CD323C" w:rsidRPr="00E84093" w:rsidRDefault="00CD323C" w:rsidP="00CD323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84093">
        <w:rPr>
          <w:rFonts w:eastAsia="Calibri"/>
          <w:b/>
          <w:bCs/>
          <w:color w:val="000000"/>
          <w:szCs w:val="24"/>
        </w:rPr>
        <w:lastRenderedPageBreak/>
        <w:t>P</w:t>
      </w:r>
      <w:r w:rsidRPr="009312AD">
        <w:rPr>
          <w:rFonts w:eastAsia="Calibri"/>
          <w:b/>
          <w:bCs/>
          <w:color w:val="000000"/>
          <w:szCs w:val="24"/>
        </w:rPr>
        <w:t>9</w:t>
      </w:r>
      <w:r w:rsidRPr="00E84093">
        <w:rPr>
          <w:rFonts w:eastAsia="Calibri"/>
          <w:b/>
          <w:bCs/>
          <w:color w:val="000000"/>
          <w:szCs w:val="24"/>
        </w:rPr>
        <w:t>_TC</w:t>
      </w:r>
      <w:r w:rsidRPr="009312AD">
        <w:rPr>
          <w:rFonts w:eastAsia="Calibri"/>
          <w:b/>
          <w:bCs/>
          <w:color w:val="000000"/>
          <w:szCs w:val="24"/>
        </w:rPr>
        <w:t>1</w:t>
      </w:r>
      <w:r w:rsidRPr="00E84093">
        <w:rPr>
          <w:rFonts w:eastAsia="Calibri"/>
          <w:b/>
          <w:bCs/>
          <w:color w:val="000000"/>
          <w:szCs w:val="24"/>
        </w:rPr>
        <w:t>-</w:t>
      </w:r>
      <w:proofErr w:type="gramStart"/>
      <w:r w:rsidRPr="00E84093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9312AD">
        <w:rPr>
          <w:rFonts w:eastAsia="Calibri"/>
          <w:b/>
          <w:bCs/>
          <w:color w:val="000000"/>
          <w:szCs w:val="24"/>
        </w:rPr>
        <w:t>2023</w:t>
      </w:r>
      <w:r w:rsidRPr="00E84093">
        <w:rPr>
          <w:rFonts w:eastAsia="Calibri"/>
          <w:b/>
          <w:bCs/>
          <w:color w:val="000000"/>
          <w:szCs w:val="24"/>
        </w:rPr>
        <w:t>)</w:t>
      </w:r>
      <w:r w:rsidRPr="009312AD">
        <w:rPr>
          <w:rFonts w:eastAsia="Calibri"/>
          <w:b/>
          <w:bCs/>
          <w:color w:val="000000"/>
          <w:szCs w:val="24"/>
        </w:rPr>
        <w:t>0042</w:t>
      </w:r>
    </w:p>
    <w:p w14:paraId="24FA352A" w14:textId="629C4FA7" w:rsidR="00B411F1" w:rsidRDefault="00CD323C" w:rsidP="00CD323C">
      <w:pPr>
        <w:pStyle w:val="NormalHanging12a"/>
        <w:ind w:left="0" w:firstLine="0"/>
        <w:rPr>
          <w:b/>
          <w:szCs w:val="24"/>
        </w:rPr>
      </w:pPr>
      <w:r w:rsidRPr="00E84093">
        <w:rPr>
          <w:b/>
          <w:szCs w:val="24"/>
        </w:rPr>
        <w:t xml:space="preserve">Posição do Parlamento Europeu aprovada em primeira leitura em </w:t>
      </w:r>
      <w:r w:rsidRPr="009312AD">
        <w:rPr>
          <w:b/>
          <w:szCs w:val="24"/>
        </w:rPr>
        <w:t>10</w:t>
      </w:r>
      <w:r w:rsidRPr="00E84093">
        <w:rPr>
          <w:b/>
          <w:szCs w:val="24"/>
        </w:rPr>
        <w:t xml:space="preserve"> de abril de </w:t>
      </w:r>
      <w:r w:rsidRPr="009312AD">
        <w:rPr>
          <w:b/>
          <w:szCs w:val="24"/>
        </w:rPr>
        <w:t>2024</w:t>
      </w:r>
      <w:r w:rsidRPr="00E84093">
        <w:rPr>
          <w:b/>
          <w:szCs w:val="24"/>
        </w:rPr>
        <w:t xml:space="preserve"> tendo em vista a adoção do Regulamento (UE) </w:t>
      </w:r>
      <w:r w:rsidRPr="009312AD">
        <w:rPr>
          <w:b/>
          <w:szCs w:val="24"/>
        </w:rPr>
        <w:t>2024</w:t>
      </w:r>
      <w:r w:rsidRPr="00E84093">
        <w:rPr>
          <w:b/>
          <w:szCs w:val="24"/>
        </w:rPr>
        <w:t xml:space="preserve">/... do Parlamento Europeu e do Conselho que altera o Regulamento (UE) </w:t>
      </w:r>
      <w:r w:rsidRPr="009312AD">
        <w:rPr>
          <w:b/>
          <w:szCs w:val="24"/>
        </w:rPr>
        <w:t>2019</w:t>
      </w:r>
      <w:r w:rsidRPr="00E84093">
        <w:rPr>
          <w:b/>
          <w:szCs w:val="24"/>
        </w:rPr>
        <w:t>/</w:t>
      </w:r>
      <w:r w:rsidRPr="009312AD">
        <w:rPr>
          <w:b/>
          <w:szCs w:val="24"/>
        </w:rPr>
        <w:t>1242</w:t>
      </w:r>
      <w:r w:rsidRPr="00E84093">
        <w:rPr>
          <w:b/>
          <w:szCs w:val="24"/>
        </w:rPr>
        <w:t xml:space="preserve"> no respeitante ao reforço das normas de desempenho em matéria de emissões de CO</w:t>
      </w:r>
      <w:r w:rsidRPr="009312AD">
        <w:rPr>
          <w:b/>
          <w:szCs w:val="24"/>
          <w:vertAlign w:val="subscript"/>
        </w:rPr>
        <w:t>2</w:t>
      </w:r>
      <w:r w:rsidRPr="00E84093">
        <w:rPr>
          <w:b/>
          <w:szCs w:val="24"/>
        </w:rPr>
        <w:t xml:space="preserve"> dos veículos pesados novos e à inclusão de obrigações de comunicação de informações, que altera o Regulamento (UE) </w:t>
      </w:r>
      <w:r w:rsidRPr="009312AD">
        <w:rPr>
          <w:b/>
          <w:szCs w:val="24"/>
        </w:rPr>
        <w:t>2018</w:t>
      </w:r>
      <w:r w:rsidRPr="00E84093">
        <w:rPr>
          <w:b/>
          <w:szCs w:val="24"/>
        </w:rPr>
        <w:t>/</w:t>
      </w:r>
      <w:r w:rsidRPr="009312AD">
        <w:rPr>
          <w:b/>
          <w:szCs w:val="24"/>
        </w:rPr>
        <w:t>858</w:t>
      </w:r>
      <w:r w:rsidRPr="00E84093">
        <w:rPr>
          <w:b/>
          <w:szCs w:val="24"/>
        </w:rPr>
        <w:t xml:space="preserve"> e revoga o Regulamento (UE) </w:t>
      </w:r>
      <w:r w:rsidRPr="009312AD">
        <w:rPr>
          <w:b/>
          <w:szCs w:val="24"/>
        </w:rPr>
        <w:t>2018</w:t>
      </w:r>
      <w:r w:rsidRPr="00E84093">
        <w:rPr>
          <w:b/>
          <w:szCs w:val="24"/>
        </w:rPr>
        <w:t>/</w:t>
      </w:r>
      <w:r w:rsidRPr="009312AD">
        <w:rPr>
          <w:b/>
          <w:szCs w:val="24"/>
        </w:rPr>
        <w:t>956</w:t>
      </w:r>
    </w:p>
    <w:p w14:paraId="21A8A963" w14:textId="634EDA00" w:rsidR="001D619E" w:rsidRPr="001D619E" w:rsidRDefault="001D619E" w:rsidP="00CD323C">
      <w:pPr>
        <w:pStyle w:val="NormalHanging12a"/>
        <w:ind w:left="0" w:firstLine="0"/>
        <w:rPr>
          <w:i/>
          <w:szCs w:val="24"/>
        </w:rPr>
      </w:pPr>
      <w:r w:rsidRPr="001D619E">
        <w:rPr>
          <w:i/>
          <w:szCs w:val="24"/>
        </w:rPr>
        <w:t>(Uma vez que foi alcançado um acordo entre o Parlamento e o Conselho, a posição do Parlamento corresponde ao texto legislativo final, Regulamento</w:t>
      </w:r>
      <w:r>
        <w:rPr>
          <w:i/>
          <w:szCs w:val="24"/>
        </w:rPr>
        <w:t xml:space="preserve"> </w:t>
      </w:r>
      <w:r w:rsidRPr="001D619E">
        <w:rPr>
          <w:i/>
          <w:szCs w:val="24"/>
        </w:rPr>
        <w:t>(UE) 2024/</w:t>
      </w:r>
      <w:r>
        <w:rPr>
          <w:i/>
          <w:szCs w:val="24"/>
        </w:rPr>
        <w:t>1610</w:t>
      </w:r>
      <w:bookmarkStart w:id="8" w:name="_GoBack"/>
      <w:bookmarkEnd w:id="8"/>
      <w:r w:rsidRPr="001D619E">
        <w:rPr>
          <w:i/>
          <w:szCs w:val="24"/>
        </w:rPr>
        <w:t>.)</w:t>
      </w:r>
    </w:p>
    <w:sectPr w:rsidR="001D619E" w:rsidRPr="001D619E" w:rsidSect="003768E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D671D" w14:textId="77777777" w:rsidR="00456462" w:rsidRPr="003768E1" w:rsidRDefault="00456462">
      <w:r w:rsidRPr="003768E1">
        <w:separator/>
      </w:r>
    </w:p>
  </w:endnote>
  <w:endnote w:type="continuationSeparator" w:id="0">
    <w:p w14:paraId="0AFC65F5" w14:textId="77777777" w:rsidR="00456462" w:rsidRPr="003768E1" w:rsidRDefault="00456462">
      <w:r w:rsidRPr="003768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FCE47" w14:textId="77777777" w:rsidR="00064002" w:rsidRPr="003768E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241A6" w14:textId="77777777" w:rsidR="00064002" w:rsidRPr="003768E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BB95F" w14:textId="77777777" w:rsidR="00064002" w:rsidRPr="003768E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1FD52" w14:textId="77777777" w:rsidR="00456462" w:rsidRPr="003768E1" w:rsidRDefault="00456462">
      <w:r w:rsidRPr="003768E1">
        <w:separator/>
      </w:r>
    </w:p>
  </w:footnote>
  <w:footnote w:type="continuationSeparator" w:id="0">
    <w:p w14:paraId="2DA11E66" w14:textId="77777777" w:rsidR="00456462" w:rsidRPr="003768E1" w:rsidRDefault="00456462">
      <w:r w:rsidRPr="003768E1">
        <w:continuationSeparator/>
      </w:r>
    </w:p>
  </w:footnote>
  <w:footnote w:id="1">
    <w:p w14:paraId="314E689B" w14:textId="1A832100" w:rsidR="00E37BBE" w:rsidRPr="00D27951" w:rsidRDefault="00E37BBE" w:rsidP="005B1C92">
      <w:pPr>
        <w:pStyle w:val="FootnoteText"/>
        <w:ind w:left="567" w:hanging="567"/>
        <w:rPr>
          <w:sz w:val="24"/>
          <w:szCs w:val="24"/>
          <w:lang w:val="pt-PT"/>
        </w:rPr>
      </w:pPr>
      <w:r w:rsidRPr="00D27951">
        <w:rPr>
          <w:rStyle w:val="FootnoteReference"/>
          <w:sz w:val="24"/>
          <w:szCs w:val="24"/>
          <w:lang w:val="pt-PT"/>
        </w:rPr>
        <w:footnoteRef/>
      </w:r>
      <w:r w:rsidR="003768E1" w:rsidRPr="00D27951">
        <w:rPr>
          <w:sz w:val="24"/>
          <w:szCs w:val="24"/>
          <w:lang w:val="pt-PT"/>
        </w:rPr>
        <w:t xml:space="preserve"> </w:t>
      </w:r>
      <w:r w:rsidR="003768E1" w:rsidRPr="00D27951">
        <w:rPr>
          <w:sz w:val="24"/>
          <w:szCs w:val="24"/>
          <w:lang w:val="pt-PT"/>
        </w:rPr>
        <w:tab/>
      </w:r>
      <w:r w:rsidR="000D4C1B" w:rsidRPr="000D4C1B">
        <w:rPr>
          <w:sz w:val="24"/>
          <w:szCs w:val="24"/>
          <w:lang w:val="pt-PT"/>
        </w:rPr>
        <w:t xml:space="preserve">JO C </w:t>
      </w:r>
      <w:r w:rsidR="000D4C1B" w:rsidRPr="009312AD">
        <w:rPr>
          <w:sz w:val="24"/>
          <w:szCs w:val="24"/>
          <w:lang w:val="pt-PT"/>
        </w:rPr>
        <w:t>349</w:t>
      </w:r>
      <w:r w:rsidR="000D4C1B" w:rsidRPr="000D4C1B">
        <w:rPr>
          <w:sz w:val="24"/>
          <w:szCs w:val="24"/>
          <w:lang w:val="pt-PT"/>
        </w:rPr>
        <w:t xml:space="preserve"> de </w:t>
      </w:r>
      <w:r w:rsidR="000D4C1B" w:rsidRPr="009312AD">
        <w:rPr>
          <w:sz w:val="24"/>
          <w:szCs w:val="24"/>
          <w:lang w:val="pt-PT"/>
        </w:rPr>
        <w:t>29</w:t>
      </w:r>
      <w:r w:rsidR="000D4C1B" w:rsidRPr="000D4C1B">
        <w:rPr>
          <w:sz w:val="24"/>
          <w:szCs w:val="24"/>
          <w:lang w:val="pt-PT"/>
        </w:rPr>
        <w:t>.</w:t>
      </w:r>
      <w:r w:rsidR="000D4C1B" w:rsidRPr="009312AD">
        <w:rPr>
          <w:sz w:val="24"/>
          <w:szCs w:val="24"/>
          <w:lang w:val="pt-PT"/>
        </w:rPr>
        <w:t>9</w:t>
      </w:r>
      <w:r w:rsidR="000D4C1B" w:rsidRPr="000D4C1B">
        <w:rPr>
          <w:sz w:val="24"/>
          <w:szCs w:val="24"/>
          <w:lang w:val="pt-PT"/>
        </w:rPr>
        <w:t>.</w:t>
      </w:r>
      <w:r w:rsidR="000D4C1B" w:rsidRPr="009312AD">
        <w:rPr>
          <w:sz w:val="24"/>
          <w:szCs w:val="24"/>
          <w:lang w:val="pt-PT"/>
        </w:rPr>
        <w:t>2023</w:t>
      </w:r>
      <w:r w:rsidR="000D4C1B" w:rsidRPr="000D4C1B">
        <w:rPr>
          <w:sz w:val="24"/>
          <w:szCs w:val="24"/>
          <w:lang w:val="pt-PT"/>
        </w:rPr>
        <w:t xml:space="preserve">, p. </w:t>
      </w:r>
      <w:r w:rsidR="000D4C1B" w:rsidRPr="009312AD">
        <w:rPr>
          <w:sz w:val="24"/>
          <w:szCs w:val="24"/>
          <w:lang w:val="pt-PT"/>
        </w:rPr>
        <w:t>134</w:t>
      </w:r>
      <w:r w:rsidRPr="00D27951">
        <w:rPr>
          <w:sz w:val="24"/>
          <w:szCs w:val="24"/>
          <w:lang w:val="pt-PT"/>
        </w:rPr>
        <w:t>.</w:t>
      </w:r>
    </w:p>
  </w:footnote>
  <w:footnote w:id="2">
    <w:p w14:paraId="50B5AA7E" w14:textId="3AD37AAE" w:rsidR="005B1C92" w:rsidRPr="00E84093" w:rsidRDefault="005B1C92" w:rsidP="00E84093">
      <w:pPr>
        <w:pStyle w:val="FootnoteText"/>
        <w:ind w:left="567" w:hanging="567"/>
        <w:rPr>
          <w:sz w:val="24"/>
          <w:szCs w:val="24"/>
          <w:lang w:val="pt-PT"/>
        </w:rPr>
      </w:pPr>
      <w:r w:rsidRPr="00E84093">
        <w:rPr>
          <w:rStyle w:val="FootnoteReference"/>
          <w:sz w:val="24"/>
          <w:szCs w:val="24"/>
        </w:rPr>
        <w:footnoteRef/>
      </w:r>
      <w:r w:rsidRPr="00E84093">
        <w:rPr>
          <w:sz w:val="24"/>
          <w:szCs w:val="24"/>
          <w:lang w:val="pt-PT"/>
        </w:rPr>
        <w:t xml:space="preserve"> </w:t>
      </w:r>
      <w:r w:rsidRPr="00E84093">
        <w:rPr>
          <w:sz w:val="24"/>
          <w:szCs w:val="24"/>
          <w:lang w:val="pt-PT"/>
        </w:rPr>
        <w:tab/>
        <w:t xml:space="preserve">A presente posição substitui as alterações aprovadas em </w:t>
      </w:r>
      <w:r w:rsidRPr="009312AD">
        <w:rPr>
          <w:sz w:val="24"/>
          <w:szCs w:val="24"/>
          <w:lang w:val="pt-PT"/>
        </w:rPr>
        <w:t>21</w:t>
      </w:r>
      <w:r w:rsidRPr="00D27951">
        <w:rPr>
          <w:sz w:val="24"/>
          <w:szCs w:val="24"/>
          <w:lang w:val="pt-PT"/>
        </w:rPr>
        <w:t xml:space="preserve"> de novembro</w:t>
      </w:r>
      <w:r w:rsidRPr="00E84093">
        <w:rPr>
          <w:sz w:val="24"/>
          <w:szCs w:val="24"/>
          <w:lang w:val="pt-PT"/>
        </w:rPr>
        <w:t xml:space="preserve"> de </w:t>
      </w:r>
      <w:r w:rsidRPr="009312AD">
        <w:rPr>
          <w:sz w:val="24"/>
          <w:szCs w:val="24"/>
          <w:lang w:val="pt-PT"/>
        </w:rPr>
        <w:t>2023</w:t>
      </w:r>
      <w:r w:rsidRPr="00E84093">
        <w:rPr>
          <w:sz w:val="24"/>
          <w:szCs w:val="24"/>
          <w:lang w:val="pt-PT"/>
        </w:rPr>
        <w:t xml:space="preserve"> (Textos Aprovados</w:t>
      </w:r>
      <w:r w:rsidRPr="00D27951">
        <w:rPr>
          <w:sz w:val="24"/>
          <w:szCs w:val="24"/>
          <w:lang w:val="pt-PT"/>
        </w:rPr>
        <w:t>, P</w:t>
      </w:r>
      <w:r w:rsidRPr="009312AD">
        <w:rPr>
          <w:sz w:val="24"/>
          <w:szCs w:val="24"/>
          <w:lang w:val="pt-PT"/>
        </w:rPr>
        <w:t>9</w:t>
      </w:r>
      <w:r w:rsidRPr="00D27951">
        <w:rPr>
          <w:sz w:val="24"/>
          <w:szCs w:val="24"/>
          <w:lang w:val="pt-PT"/>
        </w:rPr>
        <w:t>_</w:t>
      </w:r>
      <w:proofErr w:type="gramStart"/>
      <w:r w:rsidRPr="00D27951">
        <w:rPr>
          <w:sz w:val="24"/>
          <w:szCs w:val="24"/>
          <w:lang w:val="pt-PT"/>
        </w:rPr>
        <w:t>TA(</w:t>
      </w:r>
      <w:proofErr w:type="gramEnd"/>
      <w:r w:rsidRPr="009312AD">
        <w:rPr>
          <w:sz w:val="24"/>
          <w:szCs w:val="24"/>
          <w:lang w:val="pt-PT"/>
        </w:rPr>
        <w:t>2023</w:t>
      </w:r>
      <w:r w:rsidRPr="00D27951">
        <w:rPr>
          <w:sz w:val="24"/>
          <w:szCs w:val="24"/>
          <w:lang w:val="pt-PT"/>
        </w:rPr>
        <w:t>)</w:t>
      </w:r>
      <w:r w:rsidRPr="009312AD">
        <w:rPr>
          <w:sz w:val="24"/>
          <w:szCs w:val="24"/>
          <w:lang w:val="pt-PT"/>
        </w:rPr>
        <w:t>0403</w:t>
      </w:r>
      <w:r w:rsidRPr="00D27951">
        <w:rPr>
          <w:sz w:val="24"/>
          <w:szCs w:val="24"/>
          <w:lang w:val="pt-P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FF14C" w14:textId="77777777" w:rsidR="00064002" w:rsidRPr="003768E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E29F5" w14:textId="77777777" w:rsidR="00064002" w:rsidRPr="003768E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4CC9B" w14:textId="77777777" w:rsidR="00064002" w:rsidRPr="003768E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5BB557C"/>
    <w:multiLevelType w:val="hybridMultilevel"/>
    <w:tmpl w:val="97A8720E"/>
    <w:lvl w:ilvl="0" w:tplc="867E1FAA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3AC871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5C2D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E433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7CBD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988B8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80D2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1A3B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E416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F04780"/>
    <w:multiLevelType w:val="hybridMultilevel"/>
    <w:tmpl w:val="6A68B088"/>
    <w:lvl w:ilvl="0" w:tplc="D90A0FCE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A1548FB6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ACAE367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9BEAFBF4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6CF8FA9C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E192336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264A46C0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C58633F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F784453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2DC10D22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660327"/>
    <w:multiLevelType w:val="multilevel"/>
    <w:tmpl w:val="1BBA2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9F944EC"/>
    <w:multiLevelType w:val="multilevel"/>
    <w:tmpl w:val="E9CA951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1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3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4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64A12FA4"/>
    <w:multiLevelType w:val="multilevel"/>
    <w:tmpl w:val="5D60B10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7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8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2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4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7" w15:restartNumberingAfterBreak="0">
    <w:nsid w:val="7DF7373E"/>
    <w:multiLevelType w:val="hybridMultilevel"/>
    <w:tmpl w:val="E1F64F4E"/>
    <w:lvl w:ilvl="0" w:tplc="7B96B3A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7ADE129C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A463C6A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AEC30D6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3604170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B5921AA4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7B8876C8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6A22F3E8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C5447A8C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28"/>
  </w:num>
  <w:num w:numId="4">
    <w:abstractNumId w:val="1"/>
  </w:num>
  <w:num w:numId="5">
    <w:abstractNumId w:val="29"/>
  </w:num>
  <w:num w:numId="6">
    <w:abstractNumId w:val="23"/>
  </w:num>
  <w:num w:numId="7">
    <w:abstractNumId w:val="3"/>
  </w:num>
  <w:num w:numId="8">
    <w:abstractNumId w:val="34"/>
  </w:num>
  <w:num w:numId="9">
    <w:abstractNumId w:val="36"/>
  </w:num>
  <w:num w:numId="10">
    <w:abstractNumId w:val="20"/>
  </w:num>
  <w:num w:numId="11">
    <w:abstractNumId w:val="32"/>
  </w:num>
  <w:num w:numId="12">
    <w:abstractNumId w:val="26"/>
  </w:num>
  <w:num w:numId="13">
    <w:abstractNumId w:val="18"/>
  </w:num>
  <w:num w:numId="14">
    <w:abstractNumId w:val="7"/>
  </w:num>
  <w:num w:numId="15">
    <w:abstractNumId w:val="6"/>
  </w:num>
  <w:num w:numId="16">
    <w:abstractNumId w:val="27"/>
  </w:num>
  <w:num w:numId="17">
    <w:abstractNumId w:val="35"/>
  </w:num>
  <w:num w:numId="18">
    <w:abstractNumId w:val="0"/>
  </w:num>
  <w:num w:numId="19">
    <w:abstractNumId w:val="8"/>
  </w:num>
  <w:num w:numId="20">
    <w:abstractNumId w:val="5"/>
  </w:num>
  <w:num w:numId="21">
    <w:abstractNumId w:val="9"/>
  </w:num>
  <w:num w:numId="22">
    <w:abstractNumId w:val="21"/>
  </w:num>
  <w:num w:numId="23">
    <w:abstractNumId w:val="22"/>
  </w:num>
  <w:num w:numId="24">
    <w:abstractNumId w:val="30"/>
  </w:num>
  <w:num w:numId="25">
    <w:abstractNumId w:val="24"/>
  </w:num>
  <w:num w:numId="26">
    <w:abstractNumId w:val="31"/>
  </w:num>
  <w:num w:numId="27">
    <w:abstractNumId w:val="33"/>
  </w:num>
  <w:num w:numId="28">
    <w:abstractNumId w:val="16"/>
  </w:num>
  <w:num w:numId="29">
    <w:abstractNumId w:val="12"/>
  </w:num>
  <w:num w:numId="30">
    <w:abstractNumId w:val="19"/>
  </w:num>
  <w:num w:numId="31">
    <w:abstractNumId w:val="25"/>
  </w:num>
  <w:num w:numId="32">
    <w:abstractNumId w:val="4"/>
  </w:num>
  <w:num w:numId="33">
    <w:abstractNumId w:val="10"/>
  </w:num>
  <w:num w:numId="34">
    <w:abstractNumId w:val="17"/>
  </w:num>
  <w:num w:numId="35">
    <w:abstractNumId w:val="11"/>
  </w:num>
  <w:num w:numId="36">
    <w:abstractNumId w:val="37"/>
  </w:num>
  <w:num w:numId="37">
    <w:abstractNumId w:val="13"/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PT"/>
    <w:docVar w:name="dvnumam" w:val="216"/>
    <w:docVar w:name="dvpe" w:val="746.858"/>
    <w:docVar w:name="dvrapporteur" w:val="Relator: "/>
    <w:docVar w:name="dvstar" w:val="***I"/>
    <w:docVar w:name="dvtitre" w:val="Resolução legislativa do Parlamento Europeu, de ... de ... de 2024,_x000d__x000a_ sobre a proposta de regulamento do Parlamento Europeu e do Conselho que altera o Regulamento (UE) 2019/1242 no respeitante ao reforço das normas de desempenho em matéria de emissões de CO2 dos veículos pesados novos e à inclusão de obrigações de comunicação de informações e que revoga o Regulamento (UE) 2018/956(COM(2023)0088) – C9-0025/2023 – 2023/0042(COD))"/>
  </w:docVars>
  <w:rsids>
    <w:rsidRoot w:val="00456462"/>
    <w:rsid w:val="00002272"/>
    <w:rsid w:val="0003236E"/>
    <w:rsid w:val="00064002"/>
    <w:rsid w:val="000677B9"/>
    <w:rsid w:val="000831BA"/>
    <w:rsid w:val="000A42CC"/>
    <w:rsid w:val="000D4C1B"/>
    <w:rsid w:val="000E7DD9"/>
    <w:rsid w:val="0010095E"/>
    <w:rsid w:val="00125B37"/>
    <w:rsid w:val="00187494"/>
    <w:rsid w:val="001D619E"/>
    <w:rsid w:val="001F32AE"/>
    <w:rsid w:val="00262FDE"/>
    <w:rsid w:val="002767FF"/>
    <w:rsid w:val="002B18FE"/>
    <w:rsid w:val="002B5493"/>
    <w:rsid w:val="00343214"/>
    <w:rsid w:val="00361C00"/>
    <w:rsid w:val="00364D2D"/>
    <w:rsid w:val="0036609F"/>
    <w:rsid w:val="003768E1"/>
    <w:rsid w:val="00395FA1"/>
    <w:rsid w:val="003E15D4"/>
    <w:rsid w:val="00411CCE"/>
    <w:rsid w:val="0041666E"/>
    <w:rsid w:val="00421060"/>
    <w:rsid w:val="00456462"/>
    <w:rsid w:val="00471C19"/>
    <w:rsid w:val="004867E3"/>
    <w:rsid w:val="00494A28"/>
    <w:rsid w:val="004C0004"/>
    <w:rsid w:val="004C5A90"/>
    <w:rsid w:val="004C5D52"/>
    <w:rsid w:val="0050519A"/>
    <w:rsid w:val="005072A1"/>
    <w:rsid w:val="00514517"/>
    <w:rsid w:val="00545827"/>
    <w:rsid w:val="00560270"/>
    <w:rsid w:val="005B1C92"/>
    <w:rsid w:val="005C2568"/>
    <w:rsid w:val="005E38F0"/>
    <w:rsid w:val="005F092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2AD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11F1"/>
    <w:rsid w:val="00B558F0"/>
    <w:rsid w:val="00BD48FE"/>
    <w:rsid w:val="00BD7BD8"/>
    <w:rsid w:val="00BE6ADC"/>
    <w:rsid w:val="00C05BFE"/>
    <w:rsid w:val="00C23CD4"/>
    <w:rsid w:val="00C519F3"/>
    <w:rsid w:val="00C61C0C"/>
    <w:rsid w:val="00C941CB"/>
    <w:rsid w:val="00CC2357"/>
    <w:rsid w:val="00CD323C"/>
    <w:rsid w:val="00CF071A"/>
    <w:rsid w:val="00D058B8"/>
    <w:rsid w:val="00D27951"/>
    <w:rsid w:val="00D56C11"/>
    <w:rsid w:val="00D834A0"/>
    <w:rsid w:val="00D872DF"/>
    <w:rsid w:val="00D91E21"/>
    <w:rsid w:val="00DA7FCD"/>
    <w:rsid w:val="00E365E1"/>
    <w:rsid w:val="00E37BBE"/>
    <w:rsid w:val="00E820A4"/>
    <w:rsid w:val="00E84093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77A8BC"/>
  <w15:chartTrackingRefBased/>
  <w15:docId w15:val="{63DBC2B9-1DD9-4BA4-B0E4-D8AC44EC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BVI fnr,Footnote Reference Number,Footnote Reference Superscript,Footnote Reference_LVL6,Footnote Reference_LVL61,Footnote Reference_LVL62,Footnote Reference_LVL63,Footnote Reference_LVL64,Footnote symbol,Superscript 6 Point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ootnote text,Fußnotentextf,Podrozdział,Schriftart: 10 pt,Schriftart: 8 p,Schriftart: 8 pt,Schriftart: 9 pt,Tekst przypisu,Voetnoottekst Char,Voetnoottekst Char1,WB-Fußnotentext,WB-Fuﬂnotentext,fn,o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ootnote text Char,Fußnotentextf Char,Podrozdział Char,Schriftart: 10 pt Char,Schriftart: 8 p Char,Schriftart: 8 pt Char,Schriftart: 9 pt Char,Tekst przypisu Char,Voetnoottekst Char Char,Voetnoottekst Char1 Char,fn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37BB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37BB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37BB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BB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BB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E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E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uiPriority w:val="99"/>
    <w:rsid w:val="00E37BBE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uiPriority w:val="99"/>
    <w:rsid w:val="00E37BBE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E37BB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37BB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37BB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37BBE"/>
    <w:pPr>
      <w:spacing w:after="120"/>
    </w:pPr>
  </w:style>
  <w:style w:type="paragraph" w:customStyle="1" w:styleId="PageHeading">
    <w:name w:val="PageHeading"/>
    <w:basedOn w:val="Normal"/>
    <w:rsid w:val="00E37BB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37BB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E37BBE"/>
    <w:rPr>
      <w:b/>
      <w:sz w:val="24"/>
      <w:lang w:val="pt-PT"/>
    </w:rPr>
  </w:style>
  <w:style w:type="paragraph" w:customStyle="1" w:styleId="NormalBold12a">
    <w:name w:val="NormalBold12a"/>
    <w:basedOn w:val="Normal"/>
    <w:rsid w:val="00E37BBE"/>
    <w:pPr>
      <w:spacing w:after="240"/>
    </w:pPr>
    <w:rPr>
      <w:b/>
    </w:rPr>
  </w:style>
  <w:style w:type="paragraph" w:customStyle="1" w:styleId="AmJustText">
    <w:name w:val="AmJustText"/>
    <w:basedOn w:val="Normal"/>
    <w:rsid w:val="00E37BB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37BB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37BBE"/>
    <w:pPr>
      <w:spacing w:after="480"/>
      <w:ind w:left="1417"/>
    </w:pPr>
  </w:style>
  <w:style w:type="paragraph" w:customStyle="1" w:styleId="CoverNormal">
    <w:name w:val="CoverNormal"/>
    <w:basedOn w:val="Normal"/>
    <w:rsid w:val="00E37BBE"/>
    <w:pPr>
      <w:ind w:left="1418"/>
    </w:pPr>
  </w:style>
  <w:style w:type="paragraph" w:customStyle="1" w:styleId="AmCrossRef">
    <w:name w:val="AmCrossRef"/>
    <w:basedOn w:val="Normal"/>
    <w:rsid w:val="00E37BB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37BB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37BB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37BB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37BB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37BB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37B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BBE"/>
    <w:rPr>
      <w:sz w:val="24"/>
      <w:lang w:val="pt-PT"/>
    </w:rPr>
  </w:style>
  <w:style w:type="paragraph" w:customStyle="1" w:styleId="AmOrLang">
    <w:name w:val="AmOrLang"/>
    <w:basedOn w:val="Normal"/>
    <w:rsid w:val="00E37BB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37BB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37BB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37BBE"/>
    <w:pPr>
      <w:spacing w:before="240"/>
    </w:pPr>
    <w:rPr>
      <w:b/>
    </w:rPr>
  </w:style>
  <w:style w:type="paragraph" w:customStyle="1" w:styleId="EPBody">
    <w:name w:val="EPBody"/>
    <w:basedOn w:val="Normal"/>
    <w:rsid w:val="00E37BB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37BB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37BBE"/>
    <w:pPr>
      <w:spacing w:before="480" w:after="240"/>
    </w:pPr>
  </w:style>
  <w:style w:type="paragraph" w:customStyle="1" w:styleId="Lgendesigne">
    <w:name w:val="Légende signe"/>
    <w:basedOn w:val="Normal"/>
    <w:rsid w:val="00E37BB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37BB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37BBE"/>
    <w:rPr>
      <w:sz w:val="18"/>
    </w:rPr>
  </w:style>
  <w:style w:type="paragraph" w:customStyle="1" w:styleId="Normal24a">
    <w:name w:val="Normal24a"/>
    <w:basedOn w:val="Normal"/>
    <w:rsid w:val="00E37BBE"/>
    <w:pPr>
      <w:spacing w:after="480"/>
    </w:pPr>
  </w:style>
  <w:style w:type="paragraph" w:customStyle="1" w:styleId="NormalBoldCenter">
    <w:name w:val="NormalBoldCenter"/>
    <w:basedOn w:val="Normal"/>
    <w:rsid w:val="00E37BBE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E37B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37BBE"/>
    <w:rPr>
      <w:rFonts w:ascii="Segoe UI" w:hAnsi="Segoe UI" w:cs="Segoe UI"/>
      <w:sz w:val="18"/>
      <w:szCs w:val="18"/>
      <w:lang w:val="pt-PT"/>
    </w:rPr>
  </w:style>
  <w:style w:type="character" w:customStyle="1" w:styleId="Normal6Char">
    <w:name w:val="Normal6 Char"/>
    <w:basedOn w:val="DefaultParagraphFont"/>
    <w:link w:val="Normal6"/>
    <w:locked/>
    <w:rsid w:val="00E37BBE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E37BBE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E37BB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E37BB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E37BBE"/>
    <w:pPr>
      <w:jc w:val="right"/>
    </w:pPr>
    <w:rPr>
      <w:lang w:val="pt-PT"/>
    </w:rPr>
  </w:style>
  <w:style w:type="paragraph" w:customStyle="1" w:styleId="msonormal0">
    <w:name w:val="msonormal"/>
    <w:basedOn w:val="Normal"/>
    <w:rsid w:val="00E37BBE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E37BBE"/>
    <w:rPr>
      <w:noProof/>
      <w:sz w:val="24"/>
    </w:rPr>
  </w:style>
  <w:style w:type="paragraph" w:customStyle="1" w:styleId="Normal12">
    <w:name w:val="Normal12"/>
    <w:basedOn w:val="Normal"/>
    <w:link w:val="Normal12Char"/>
    <w:rsid w:val="00E37BBE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E37BB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37BB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37BB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37BB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37BBE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E37BBE"/>
    <w:rPr>
      <w:i/>
    </w:rPr>
  </w:style>
  <w:style w:type="paragraph" w:customStyle="1" w:styleId="JustificationTitle">
    <w:name w:val="JustificationTitle"/>
    <w:basedOn w:val="Normal"/>
    <w:next w:val="Normal12"/>
    <w:rsid w:val="00E37BBE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E37BBE"/>
    <w:pPr>
      <w:spacing w:before="240"/>
      <w:jc w:val="center"/>
    </w:pPr>
    <w:rPr>
      <w:i/>
    </w:rPr>
  </w:style>
  <w:style w:type="character" w:customStyle="1" w:styleId="Footer2Middle">
    <w:name w:val="Footer2Middle"/>
    <w:rsid w:val="00E37BB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E37BBE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E37BBE"/>
    <w:rPr>
      <w:rFonts w:asciiTheme="minorHAnsi" w:eastAsiaTheme="minorHAnsi" w:hAnsiTheme="minorHAnsi" w:cstheme="minorBidi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E37B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7BB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37BBE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37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37BBE"/>
    <w:rPr>
      <w:b/>
      <w:bCs/>
      <w:lang w:val="pt-PT"/>
    </w:rPr>
  </w:style>
  <w:style w:type="paragraph" w:customStyle="1" w:styleId="Normal12a">
    <w:name w:val="Normal12a"/>
    <w:basedOn w:val="Normal"/>
    <w:rsid w:val="00E37BBE"/>
    <w:pPr>
      <w:spacing w:after="240"/>
    </w:pPr>
  </w:style>
  <w:style w:type="paragraph" w:customStyle="1" w:styleId="RollCallVotes">
    <w:name w:val="RollCallVotes"/>
    <w:basedOn w:val="Normal"/>
    <w:rsid w:val="00E37BB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37BB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37BB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37BBE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37BB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37BB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37BBE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E37BB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pt-PT" w:eastAsia="en-US"/>
    </w:rPr>
  </w:style>
  <w:style w:type="character" w:customStyle="1" w:styleId="highlight-diff">
    <w:name w:val="highlight-diff"/>
    <w:basedOn w:val="DefaultParagraphFont"/>
    <w:rsid w:val="00E37BBE"/>
  </w:style>
  <w:style w:type="character" w:customStyle="1" w:styleId="Hyperlink8">
    <w:name w:val="Hyperlink.8"/>
    <w:basedOn w:val="DefaultParagraphFont"/>
    <w:rsid w:val="00E37BBE"/>
  </w:style>
  <w:style w:type="character" w:customStyle="1" w:styleId="None">
    <w:name w:val="None"/>
    <w:rsid w:val="00E37BBE"/>
  </w:style>
  <w:style w:type="paragraph" w:styleId="Footer">
    <w:name w:val="footer"/>
    <w:basedOn w:val="Normal"/>
    <w:link w:val="FooterChar"/>
    <w:uiPriority w:val="99"/>
    <w:rsid w:val="00E37B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BBE"/>
    <w:rPr>
      <w:sz w:val="24"/>
      <w:lang w:val="pt-PT"/>
    </w:rPr>
  </w:style>
  <w:style w:type="paragraph" w:customStyle="1" w:styleId="AmDocTypeTab">
    <w:name w:val="AmDocTypeTab"/>
    <w:basedOn w:val="Normal"/>
    <w:rsid w:val="00CD323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D323C"/>
    <w:pPr>
      <w:spacing w:after="240"/>
      <w:jc w:val="center"/>
    </w:pPr>
  </w:style>
  <w:style w:type="paragraph" w:customStyle="1" w:styleId="AmDateTab">
    <w:name w:val="AmDateTab"/>
    <w:basedOn w:val="Normal"/>
    <w:rsid w:val="00CD323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D323C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D323C"/>
  </w:style>
  <w:style w:type="paragraph" w:customStyle="1" w:styleId="NormalCentered">
    <w:name w:val="Normal Centered"/>
    <w:basedOn w:val="Normal"/>
    <w:rsid w:val="00CD323C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D323C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CD323C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D323C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D323C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CD323C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CD323C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D323C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CD323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CD323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CD323C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CD323C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CD323C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CD323C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CD323C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D323C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CD323C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CD323C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CD323C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CD323C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CD323C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CD323C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CD323C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CD323C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CD323C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CD323C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CD323C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CD323C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CD323C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CD323C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CD323C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CD323C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CD323C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CD323C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CD323C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CD323C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CD323C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CD323C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CD323C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CD323C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CD323C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D323C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D323C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D323C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D323C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CD323C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CD323C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CD323C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CD323C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CD323C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CD323C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CD323C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CD323C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CD323C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CD323C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CD323C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CD323C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CD323C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CD323C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CD323C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CD323C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CD323C"/>
    <w:pPr>
      <w:jc w:val="center"/>
    </w:pPr>
  </w:style>
  <w:style w:type="paragraph" w:customStyle="1" w:styleId="Jardin">
    <w:name w:val="Jardin"/>
    <w:basedOn w:val="Normal"/>
    <w:rsid w:val="00CD323C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CD323C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CD323C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CD323C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CD323C"/>
    <w:rPr>
      <w:b/>
    </w:rPr>
  </w:style>
  <w:style w:type="paragraph" w:customStyle="1" w:styleId="Annex">
    <w:name w:val="Annex"/>
    <w:basedOn w:val="Normal"/>
    <w:next w:val="Normal"/>
    <w:rsid w:val="00CD323C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CD323C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CD323C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CD323C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CD323C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CD323C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CD323C"/>
  </w:style>
  <w:style w:type="character" w:styleId="EndnoteReference">
    <w:name w:val="endnote reference"/>
    <w:basedOn w:val="DefaultParagraphFont"/>
    <w:uiPriority w:val="99"/>
    <w:unhideWhenUsed/>
    <w:rsid w:val="00CD323C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CD323C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CD323C"/>
    <w:rPr>
      <w:rFonts w:eastAsia="Calibri"/>
      <w:sz w:val="24"/>
      <w:szCs w:val="22"/>
      <w:lang w:val="pt-P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CD323C"/>
    <w:rPr>
      <w:rFonts w:eastAsia="Calibri"/>
      <w:sz w:val="2"/>
      <w:szCs w:val="22"/>
      <w:lang w:val="pt-PT" w:eastAsia="en-US"/>
    </w:rPr>
  </w:style>
  <w:style w:type="paragraph" w:customStyle="1" w:styleId="FooterText">
    <w:name w:val="Footer Text"/>
    <w:basedOn w:val="Normal"/>
    <w:rsid w:val="00CD323C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D323C"/>
    <w:rPr>
      <w:color w:val="808080"/>
    </w:rPr>
  </w:style>
  <w:style w:type="paragraph" w:styleId="ListBullet4">
    <w:name w:val="List Bullet 4"/>
    <w:basedOn w:val="Normal"/>
    <w:uiPriority w:val="99"/>
    <w:rsid w:val="00CD323C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CD323C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CD323C"/>
    <w:pPr>
      <w:spacing w:before="120" w:after="120"/>
      <w:jc w:val="both"/>
    </w:pPr>
    <w:rPr>
      <w:lang w:val="pt-P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D323C"/>
    <w:rPr>
      <w:color w:val="0000FF"/>
      <w:u w:val="single"/>
    </w:rPr>
  </w:style>
  <w:style w:type="paragraph" w:styleId="ListBullet">
    <w:name w:val="List Bullet"/>
    <w:basedOn w:val="Normal"/>
    <w:uiPriority w:val="99"/>
    <w:rsid w:val="00CD323C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CD323C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CD323C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CD323C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CD323C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CD323C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CD323C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CD323C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CD323C"/>
    <w:rPr>
      <w:color w:val="800080"/>
      <w:u w:val="single"/>
    </w:rPr>
  </w:style>
  <w:style w:type="paragraph" w:styleId="Revision">
    <w:name w:val="Revision"/>
    <w:hidden/>
    <w:uiPriority w:val="99"/>
    <w:semiHidden/>
    <w:rsid w:val="00CD323C"/>
    <w:pPr>
      <w:spacing w:after="200" w:line="276" w:lineRule="auto"/>
    </w:pPr>
    <w:rPr>
      <w:rFonts w:ascii="Calibri" w:eastAsia="Calibri" w:hAnsi="Calibri"/>
      <w:sz w:val="24"/>
      <w:szCs w:val="22"/>
      <w:lang w:val="pt-PT"/>
    </w:rPr>
  </w:style>
  <w:style w:type="paragraph" w:customStyle="1" w:styleId="headingONTENT1">
    <w:name w:val="heading ONTENT1"/>
    <w:basedOn w:val="Normal"/>
    <w:next w:val="ListParagraph"/>
    <w:link w:val="ListParagraphChar"/>
    <w:uiPriority w:val="34"/>
    <w:qFormat/>
    <w:rsid w:val="00CD323C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CD323C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1st level - Bullet List Paragraph Char,Bullet Points Char,Dot pt Char,F5 List Paragraph Char,Heading 2_sj Char,Indicator Text Char,Lettre d'introduction Char,List Paragraph Char Char Char Char,List Paragraph1 Char,No Spacing1 Char"/>
    <w:basedOn w:val="DefaultParagraphFont"/>
    <w:link w:val="headingONTENT1"/>
    <w:uiPriority w:val="34"/>
    <w:qFormat/>
    <w:rsid w:val="00CD323C"/>
    <w:rPr>
      <w:rFonts w:eastAsia="Calibri"/>
      <w:sz w:val="24"/>
      <w:szCs w:val="22"/>
      <w:lang w:val="pt-PT" w:eastAsia="en-US"/>
    </w:rPr>
  </w:style>
  <w:style w:type="character" w:styleId="Emphasis">
    <w:name w:val="Emphasis"/>
    <w:basedOn w:val="DefaultParagraphFont"/>
    <w:uiPriority w:val="20"/>
    <w:qFormat/>
    <w:rsid w:val="00CD323C"/>
    <w:rPr>
      <w:i/>
      <w:iCs/>
    </w:rPr>
  </w:style>
  <w:style w:type="paragraph" w:customStyle="1" w:styleId="text10">
    <w:name w:val="text1"/>
    <w:basedOn w:val="Normal"/>
    <w:rsid w:val="00CD323C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CD323C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CD323C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CD323C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CD323C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CD323C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CD323C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CD323C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CD323C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CD323C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CD323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CD323C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D323C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CD323C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CD323C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D323C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D323C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D323C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D323C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CD323C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D323C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D323C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CD323C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CD323C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CD323C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CD323C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CD323C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D323C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D323C"/>
    <w:rPr>
      <w:rFonts w:ascii="Cambria" w:hAnsi="Cambria"/>
      <w:b/>
      <w:bCs/>
      <w:kern w:val="28"/>
      <w:sz w:val="32"/>
      <w:szCs w:val="32"/>
      <w:lang w:val="pt-PT"/>
    </w:rPr>
  </w:style>
  <w:style w:type="table" w:customStyle="1" w:styleId="TableGrid111">
    <w:name w:val="Table Grid111"/>
    <w:basedOn w:val="TableNormal"/>
    <w:next w:val="TableGrid"/>
    <w:uiPriority w:val="59"/>
    <w:rsid w:val="00CD323C"/>
    <w:rPr>
      <w:rFonts w:ascii="Calibri" w:hAnsi="Calibri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CD323C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D323C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CD323C"/>
    <w:pPr>
      <w:widowControl/>
    </w:pPr>
    <w:rPr>
      <w:rFonts w:ascii="Consolas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CD323C"/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rsid w:val="00CD323C"/>
    <w:rPr>
      <w:b/>
      <w:bCs/>
    </w:rPr>
  </w:style>
  <w:style w:type="paragraph" w:customStyle="1" w:styleId="Tiret0">
    <w:name w:val="Tiret 0"/>
    <w:basedOn w:val="Point0"/>
    <w:rsid w:val="00CD323C"/>
    <w:pPr>
      <w:tabs>
        <w:tab w:val="num" w:pos="720"/>
      </w:tabs>
      <w:ind w:left="720" w:hanging="36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323C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rsid w:val="00CD323C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CD323C"/>
    <w:rPr>
      <w:lang w:val="pt-PT"/>
    </w:rPr>
  </w:style>
  <w:style w:type="paragraph" w:styleId="ListParagraph">
    <w:name w:val="List Paragraph"/>
    <w:basedOn w:val="Normal"/>
    <w:uiPriority w:val="34"/>
    <w:qFormat/>
    <w:rsid w:val="00CD323C"/>
    <w:pPr>
      <w:ind w:left="720"/>
      <w:contextualSpacing/>
    </w:pPr>
  </w:style>
  <w:style w:type="paragraph" w:styleId="PlainText">
    <w:name w:val="Plain Text"/>
    <w:basedOn w:val="Normal"/>
    <w:link w:val="PlainTextChar1"/>
    <w:rsid w:val="00CD323C"/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rsid w:val="00CD323C"/>
    <w:rPr>
      <w:rFonts w:ascii="Consolas" w:hAnsi="Consolas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A379C-D7E1-4FD9-B5F0-951C47CD3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471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SEMEDO Teresa_CORR</cp:lastModifiedBy>
  <cp:revision>2</cp:revision>
  <cp:lastPrinted>2004-11-19T15:42:00Z</cp:lastPrinted>
  <dcterms:created xsi:type="dcterms:W3CDTF">2024-07-23T08:02:00Z</dcterms:created>
  <dcterms:modified xsi:type="dcterms:W3CDTF">2024-07-23T08:02:00Z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