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74DF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74DFC" w:rsidRDefault="007A3820" w:rsidP="0010095E">
            <w:pPr>
              <w:pStyle w:val="EPName"/>
            </w:pPr>
            <w:r w:rsidRPr="00174DFC">
              <w:t>Euroopa Parlament</w:t>
            </w:r>
          </w:p>
          <w:p w:rsidR="00751A4A" w:rsidRPr="00174DF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E43E0">
              <w:t>2019</w:t>
            </w:r>
            <w:r w:rsidRPr="00174DFC">
              <w:t>-</w:t>
            </w:r>
            <w:r w:rsidRPr="00FE43E0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174DFC" w:rsidRDefault="00187494" w:rsidP="0010095E">
            <w:pPr>
              <w:pStyle w:val="EPLogo"/>
            </w:pPr>
            <w:r w:rsidRPr="00174DFC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74DFC" w:rsidRDefault="00D058B8" w:rsidP="004C5D52">
      <w:pPr>
        <w:pStyle w:val="LineTop"/>
      </w:pPr>
    </w:p>
    <w:p w:rsidR="00680577" w:rsidRPr="00174DFC" w:rsidRDefault="007A3820" w:rsidP="00680577">
      <w:pPr>
        <w:pStyle w:val="EPBodyTA1"/>
      </w:pPr>
      <w:r w:rsidRPr="00174DFC">
        <w:t>VASTUVÕETUD TEKSTID</w:t>
      </w:r>
    </w:p>
    <w:p w:rsidR="00D058B8" w:rsidRPr="00174DFC" w:rsidRDefault="00D058B8" w:rsidP="00D058B8">
      <w:pPr>
        <w:pStyle w:val="LineBottom"/>
      </w:pPr>
    </w:p>
    <w:p w:rsidR="007A3820" w:rsidRPr="00174DFC" w:rsidRDefault="007A3820" w:rsidP="007A3820">
      <w:pPr>
        <w:pStyle w:val="ATHeading1"/>
      </w:pPr>
      <w:bookmarkStart w:id="0" w:name="TANumber"/>
      <w:r w:rsidRPr="00174DFC">
        <w:t>P</w:t>
      </w:r>
      <w:r w:rsidRPr="00FE43E0">
        <w:t>9</w:t>
      </w:r>
      <w:r w:rsidRPr="00174DFC">
        <w:t>_TA(</w:t>
      </w:r>
      <w:r w:rsidRPr="00FE43E0">
        <w:t>2024</w:t>
      </w:r>
      <w:r w:rsidRPr="00174DFC">
        <w:t>)</w:t>
      </w:r>
      <w:r w:rsidRPr="00FE43E0">
        <w:t>0</w:t>
      </w:r>
      <w:r w:rsidR="008C441D" w:rsidRPr="00FE43E0">
        <w:t>192</w:t>
      </w:r>
      <w:bookmarkEnd w:id="0"/>
    </w:p>
    <w:p w:rsidR="007A3820" w:rsidRPr="00174DFC" w:rsidRDefault="007A3820" w:rsidP="007A3820">
      <w:pPr>
        <w:pStyle w:val="ATHeading2"/>
      </w:pPr>
      <w:bookmarkStart w:id="1" w:name="title"/>
      <w:r w:rsidRPr="00174DFC">
        <w:t>Uute raskeveokite CO</w:t>
      </w:r>
      <w:r w:rsidRPr="00FE43E0">
        <w:rPr>
          <w:vertAlign w:val="subscript"/>
        </w:rPr>
        <w:t>2</w:t>
      </w:r>
      <w:r w:rsidRPr="00174DFC">
        <w:t>-heite normide karmistamine</w:t>
      </w:r>
      <w:bookmarkEnd w:id="1"/>
    </w:p>
    <w:p w:rsidR="007A3820" w:rsidRPr="00174DFC" w:rsidRDefault="007A3820" w:rsidP="007A3820">
      <w:pPr>
        <w:rPr>
          <w:i/>
          <w:vanish/>
        </w:rPr>
      </w:pPr>
      <w:r w:rsidRPr="00174DFC">
        <w:rPr>
          <w:i/>
        </w:rPr>
        <w:fldChar w:fldCharType="begin"/>
      </w:r>
      <w:r w:rsidRPr="00174DFC">
        <w:rPr>
          <w:i/>
        </w:rPr>
        <w:instrText xml:space="preserve"> TC"(</w:instrText>
      </w:r>
      <w:bookmarkStart w:id="2" w:name="DocNumber"/>
      <w:r w:rsidRPr="00174DFC">
        <w:rPr>
          <w:i/>
        </w:rPr>
        <w:instrText>A</w:instrText>
      </w:r>
      <w:r w:rsidRPr="00FE43E0">
        <w:rPr>
          <w:i/>
        </w:rPr>
        <w:instrText>9</w:instrText>
      </w:r>
      <w:r w:rsidRPr="00174DFC">
        <w:rPr>
          <w:i/>
        </w:rPr>
        <w:instrText>-</w:instrText>
      </w:r>
      <w:r w:rsidRPr="00FE43E0">
        <w:rPr>
          <w:i/>
        </w:rPr>
        <w:instrText>0313</w:instrText>
      </w:r>
      <w:r w:rsidRPr="00174DFC">
        <w:rPr>
          <w:i/>
        </w:rPr>
        <w:instrText>/</w:instrText>
      </w:r>
      <w:r w:rsidRPr="00FE43E0">
        <w:rPr>
          <w:i/>
        </w:rPr>
        <w:instrText>2023</w:instrText>
      </w:r>
      <w:bookmarkEnd w:id="2"/>
      <w:r w:rsidRPr="00174DFC">
        <w:rPr>
          <w:i/>
        </w:rPr>
        <w:instrText xml:space="preserve"> - Raportöör: </w:instrText>
      </w:r>
      <w:proofErr w:type="spellStart"/>
      <w:r w:rsidRPr="00174DFC">
        <w:rPr>
          <w:i/>
        </w:rPr>
        <w:instrText>Yannick</w:instrText>
      </w:r>
      <w:proofErr w:type="spellEnd"/>
      <w:r w:rsidRPr="00174DFC">
        <w:rPr>
          <w:i/>
        </w:rPr>
        <w:instrText xml:space="preserve"> </w:instrText>
      </w:r>
      <w:proofErr w:type="spellStart"/>
      <w:r w:rsidRPr="00174DFC">
        <w:rPr>
          <w:i/>
        </w:rPr>
        <w:instrText>Jadot</w:instrText>
      </w:r>
      <w:proofErr w:type="spellEnd"/>
      <w:r w:rsidRPr="00174DFC">
        <w:rPr>
          <w:i/>
        </w:rPr>
        <w:instrText>)"\l</w:instrText>
      </w:r>
      <w:r w:rsidRPr="00FE43E0">
        <w:rPr>
          <w:i/>
        </w:rPr>
        <w:instrText>3</w:instrText>
      </w:r>
      <w:r w:rsidRPr="00174DFC">
        <w:rPr>
          <w:i/>
        </w:rPr>
        <w:instrText xml:space="preserve"> \n&gt; \* MERGEFORMAT </w:instrText>
      </w:r>
      <w:r w:rsidRPr="00174DFC">
        <w:rPr>
          <w:i/>
        </w:rPr>
        <w:fldChar w:fldCharType="end"/>
      </w:r>
    </w:p>
    <w:p w:rsidR="007A3820" w:rsidRPr="00174DFC" w:rsidRDefault="007A3820" w:rsidP="007A3820">
      <w:pPr>
        <w:rPr>
          <w:vanish/>
        </w:rPr>
      </w:pPr>
      <w:bookmarkStart w:id="3" w:name="Commission"/>
      <w:r w:rsidRPr="00174DFC">
        <w:rPr>
          <w:vanish/>
        </w:rPr>
        <w:t>Keskkonna-, rahvatervise ja toiduohutuse komisjon</w:t>
      </w:r>
      <w:bookmarkEnd w:id="3"/>
    </w:p>
    <w:p w:rsidR="007A3820" w:rsidRPr="00174DFC" w:rsidRDefault="007A3820" w:rsidP="007A3820">
      <w:pPr>
        <w:rPr>
          <w:vanish/>
        </w:rPr>
      </w:pPr>
      <w:bookmarkStart w:id="4" w:name="PE"/>
      <w:r w:rsidRPr="00174DFC">
        <w:rPr>
          <w:vanish/>
        </w:rPr>
        <w:t>PE</w:t>
      </w:r>
      <w:r w:rsidRPr="00FE43E0">
        <w:rPr>
          <w:vanish/>
        </w:rPr>
        <w:t>746</w:t>
      </w:r>
      <w:r w:rsidRPr="00174DFC">
        <w:rPr>
          <w:vanish/>
        </w:rPr>
        <w:t>.</w:t>
      </w:r>
      <w:r w:rsidRPr="00FE43E0">
        <w:rPr>
          <w:vanish/>
        </w:rPr>
        <w:t>858</w:t>
      </w:r>
      <w:bookmarkEnd w:id="4"/>
    </w:p>
    <w:p w:rsidR="007A3820" w:rsidRPr="00174DFC" w:rsidRDefault="00455412" w:rsidP="00455412">
      <w:pPr>
        <w:pStyle w:val="ATHeading3"/>
      </w:pPr>
      <w:bookmarkStart w:id="5" w:name="Sujet"/>
      <w:r w:rsidRPr="00174DFC">
        <w:t xml:space="preserve">Euroopa Parlamendi </w:t>
      </w:r>
      <w:r w:rsidRPr="00FE43E0">
        <w:t>10</w:t>
      </w:r>
      <w:r w:rsidR="007A3820" w:rsidRPr="00174DFC">
        <w:t>.</w:t>
      </w:r>
      <w:r w:rsidRPr="00174DFC">
        <w:t xml:space="preserve"> aprilli </w:t>
      </w:r>
      <w:r w:rsidRPr="00FE43E0">
        <w:t>2024</w:t>
      </w:r>
      <w:r w:rsidRPr="00174DFC">
        <w:t>. </w:t>
      </w:r>
      <w:r w:rsidR="007A3820" w:rsidRPr="00174DFC">
        <w:t>aasta seadusandlik resolutsioon ettepaneku kohta võtta vastu Euroopa Parlamendi ja nõukogu määrus, millega muudetakse määrust (EL) </w:t>
      </w:r>
      <w:r w:rsidR="007A3820" w:rsidRPr="00FE43E0">
        <w:t>2019</w:t>
      </w:r>
      <w:r w:rsidR="007A3820" w:rsidRPr="00174DFC">
        <w:t>/</w:t>
      </w:r>
      <w:r w:rsidR="007A3820" w:rsidRPr="00FE43E0">
        <w:t>1242</w:t>
      </w:r>
      <w:r w:rsidR="007A3820" w:rsidRPr="00174DFC">
        <w:t xml:space="preserve"> seoses uute raskeveokite CO</w:t>
      </w:r>
      <w:r w:rsidR="007A3820" w:rsidRPr="00FE43E0">
        <w:rPr>
          <w:vertAlign w:val="subscript"/>
        </w:rPr>
        <w:t>2</w:t>
      </w:r>
      <w:r w:rsidR="007A3820" w:rsidRPr="00174DFC">
        <w:t>-heite normide karmistamisega ja aruandekohustuste lõimimisega ning tunnistatakse kehtetuks määrus (EL) </w:t>
      </w:r>
      <w:r w:rsidR="007A3820" w:rsidRPr="00FE43E0">
        <w:t>2018</w:t>
      </w:r>
      <w:r w:rsidR="007A3820" w:rsidRPr="00174DFC">
        <w:t>/</w:t>
      </w:r>
      <w:r w:rsidR="007A3820" w:rsidRPr="00FE43E0">
        <w:t>956</w:t>
      </w:r>
      <w:bookmarkEnd w:id="5"/>
      <w:r w:rsidR="007A3820" w:rsidRPr="00174DFC">
        <w:t xml:space="preserve"> </w:t>
      </w:r>
      <w:bookmarkStart w:id="6" w:name="References"/>
      <w:r w:rsidR="007A3820" w:rsidRPr="00174DFC">
        <w:t>(COM(</w:t>
      </w:r>
      <w:r w:rsidR="007A3820" w:rsidRPr="00FE43E0">
        <w:t>2023</w:t>
      </w:r>
      <w:r w:rsidR="007A3820" w:rsidRPr="00174DFC">
        <w:t>)</w:t>
      </w:r>
      <w:r w:rsidR="007A3820" w:rsidRPr="00FE43E0">
        <w:t>0088</w:t>
      </w:r>
      <w:r w:rsidR="007A3820" w:rsidRPr="00174DFC">
        <w:t>) – C</w:t>
      </w:r>
      <w:r w:rsidR="007A3820" w:rsidRPr="00FE43E0">
        <w:t>9</w:t>
      </w:r>
      <w:r w:rsidR="007A3820" w:rsidRPr="00174DFC">
        <w:t>-</w:t>
      </w:r>
      <w:r w:rsidR="007A3820" w:rsidRPr="00FE43E0">
        <w:t>0025</w:t>
      </w:r>
      <w:r w:rsidR="007A3820" w:rsidRPr="00174DFC">
        <w:t>/</w:t>
      </w:r>
      <w:r w:rsidR="007A3820" w:rsidRPr="00FE43E0">
        <w:t>2023</w:t>
      </w:r>
      <w:r w:rsidR="007A3820" w:rsidRPr="00174DFC">
        <w:t xml:space="preserve"> – </w:t>
      </w:r>
      <w:r w:rsidR="007A3820" w:rsidRPr="00FE43E0">
        <w:t>2023</w:t>
      </w:r>
      <w:r w:rsidR="007A3820" w:rsidRPr="00174DFC">
        <w:t>/</w:t>
      </w:r>
      <w:r w:rsidR="007A3820" w:rsidRPr="00FE43E0">
        <w:t>0042</w:t>
      </w:r>
      <w:r w:rsidR="007A3820" w:rsidRPr="00174DFC">
        <w:t>(COD))</w:t>
      </w:r>
      <w:bookmarkEnd w:id="6"/>
    </w:p>
    <w:p w:rsidR="005E4B6D" w:rsidRPr="00174DFC" w:rsidRDefault="005E4B6D" w:rsidP="00455412">
      <w:pPr>
        <w:pStyle w:val="NormalBold"/>
        <w:spacing w:before="240"/>
      </w:pPr>
      <w:bookmarkStart w:id="7" w:name="TextBodyBegin"/>
      <w:bookmarkEnd w:id="7"/>
      <w:r w:rsidRPr="00174DFC">
        <w:t>(Seadusandlik tavamenetlus: esimene lugemine)</w:t>
      </w:r>
    </w:p>
    <w:p w:rsidR="005E4B6D" w:rsidRPr="00174DFC" w:rsidRDefault="005E4B6D" w:rsidP="005E4B6D">
      <w:pPr>
        <w:pStyle w:val="EPComma"/>
      </w:pPr>
      <w:r w:rsidRPr="00174DFC">
        <w:rPr>
          <w:i/>
        </w:rPr>
        <w:t>Euroopa Parlament</w:t>
      </w:r>
      <w:r w:rsidRPr="00174DFC">
        <w:t>,</w:t>
      </w:r>
    </w:p>
    <w:p w:rsidR="005E4B6D" w:rsidRPr="00174DFC" w:rsidRDefault="005E4B6D" w:rsidP="005E4B6D">
      <w:pPr>
        <w:pStyle w:val="NormalHanging12a"/>
      </w:pPr>
      <w:r w:rsidRPr="00174DFC">
        <w:t>–</w:t>
      </w:r>
      <w:r w:rsidRPr="00174DFC">
        <w:tab/>
        <w:t>võttes arvesse komisjoni ettepanekut Euroopa Parlamendile ja nõukogule (COM(</w:t>
      </w:r>
      <w:r w:rsidRPr="00FE43E0">
        <w:t>2023</w:t>
      </w:r>
      <w:r w:rsidRPr="00174DFC">
        <w:t>)</w:t>
      </w:r>
      <w:r w:rsidRPr="00FE43E0">
        <w:t>0088</w:t>
      </w:r>
      <w:r w:rsidRPr="00174DFC">
        <w:t>),</w:t>
      </w:r>
    </w:p>
    <w:p w:rsidR="005E4B6D" w:rsidRPr="00174DFC" w:rsidRDefault="005E4B6D" w:rsidP="005E4B6D">
      <w:pPr>
        <w:pStyle w:val="NormalHanging12a"/>
      </w:pPr>
      <w:r w:rsidRPr="00174DFC">
        <w:t>–</w:t>
      </w:r>
      <w:r w:rsidRPr="00174DFC">
        <w:tab/>
        <w:t>võttes arvesse Euroopa Liidu toimimise lepingu artikli </w:t>
      </w:r>
      <w:r w:rsidRPr="00FE43E0">
        <w:t>294</w:t>
      </w:r>
      <w:r w:rsidRPr="00174DFC">
        <w:t xml:space="preserve"> lõiget </w:t>
      </w:r>
      <w:r w:rsidRPr="00FE43E0">
        <w:t>2</w:t>
      </w:r>
      <w:r w:rsidRPr="00174DFC">
        <w:t xml:space="preserve"> ja artikli </w:t>
      </w:r>
      <w:r w:rsidRPr="00FE43E0">
        <w:t>192</w:t>
      </w:r>
      <w:r w:rsidRPr="00174DFC">
        <w:t xml:space="preserve"> lõiget </w:t>
      </w:r>
      <w:r w:rsidRPr="00FE43E0">
        <w:t>1</w:t>
      </w:r>
      <w:r w:rsidRPr="00174DFC">
        <w:t>, mille alusel komisjon esitas ettepaneku Euroopa Parlamendile (C</w:t>
      </w:r>
      <w:r w:rsidRPr="00FE43E0">
        <w:t>9</w:t>
      </w:r>
      <w:r w:rsidRPr="00174DFC">
        <w:noBreakHyphen/>
      </w:r>
      <w:r w:rsidRPr="00FE43E0">
        <w:t>0025</w:t>
      </w:r>
      <w:r w:rsidRPr="00174DFC">
        <w:t>/</w:t>
      </w:r>
      <w:r w:rsidRPr="00FE43E0">
        <w:t>2023</w:t>
      </w:r>
      <w:r w:rsidRPr="00174DFC">
        <w:t>),</w:t>
      </w:r>
    </w:p>
    <w:p w:rsidR="005E4B6D" w:rsidRPr="00174DFC" w:rsidRDefault="005E4B6D" w:rsidP="005E4B6D">
      <w:pPr>
        <w:pStyle w:val="NormalHanging12a"/>
      </w:pPr>
      <w:r w:rsidRPr="00174DFC">
        <w:t>–</w:t>
      </w:r>
      <w:r w:rsidRPr="00174DFC">
        <w:tab/>
        <w:t>võttes arvesse Itaalia Saadikutekoja ja Ita</w:t>
      </w:r>
      <w:r w:rsidR="006D45F0" w:rsidRPr="00174DFC">
        <w:t>alia Senati poolt protokolli nr </w:t>
      </w:r>
      <w:r w:rsidRPr="00FE43E0">
        <w:t>2</w:t>
      </w:r>
      <w:r w:rsidRPr="00174DFC">
        <w:t xml:space="preserve"> (subsidiaarsuse ja proportsionaalsuse põhimõtte kohaldamise kohta) alusel esitatud põhjendatud arvamust, mille kohaselt seadusandliku akti eelnõu ei vasta subsidiaarsuse põhimõttele,</w:t>
      </w:r>
    </w:p>
    <w:p w:rsidR="005E4B6D" w:rsidRPr="00174DFC" w:rsidRDefault="005E4B6D" w:rsidP="005E4B6D">
      <w:pPr>
        <w:pStyle w:val="NormalHanging12a"/>
      </w:pPr>
      <w:r w:rsidRPr="00174DFC">
        <w:t>–</w:t>
      </w:r>
      <w:r w:rsidRPr="00174DFC">
        <w:tab/>
        <w:t xml:space="preserve">võttes arvesse Euroopa Majandus- ja Sotsiaalkomitee </w:t>
      </w:r>
      <w:r w:rsidRPr="00FE43E0">
        <w:t>12</w:t>
      </w:r>
      <w:r w:rsidRPr="00174DFC">
        <w:t xml:space="preserve">. juuli </w:t>
      </w:r>
      <w:r w:rsidRPr="00FE43E0">
        <w:t>2023</w:t>
      </w:r>
      <w:r w:rsidRPr="00174DFC">
        <w:t>. aasta arvamust</w:t>
      </w:r>
      <w:r w:rsidRPr="00174DFC">
        <w:rPr>
          <w:rStyle w:val="FootnoteReference"/>
        </w:rPr>
        <w:footnoteReference w:id="1"/>
      </w:r>
      <w:r w:rsidRPr="00174DFC">
        <w:t>,</w:t>
      </w:r>
    </w:p>
    <w:p w:rsidR="005E4B6D" w:rsidRPr="00174DFC" w:rsidRDefault="005E4B6D" w:rsidP="005E4B6D">
      <w:pPr>
        <w:pStyle w:val="NormalHanging12a"/>
      </w:pPr>
      <w:r w:rsidRPr="00174DFC">
        <w:t>–</w:t>
      </w:r>
      <w:r w:rsidRPr="00174DFC">
        <w:tab/>
        <w:t>pärast konsulteerimist Regioonide Komiteega,</w:t>
      </w:r>
    </w:p>
    <w:p w:rsidR="006D45F0" w:rsidRPr="00174DFC" w:rsidRDefault="006D45F0" w:rsidP="006D45F0">
      <w:pPr>
        <w:spacing w:after="240"/>
        <w:ind w:left="567" w:hanging="567"/>
      </w:pPr>
      <w:r w:rsidRPr="00174DFC">
        <w:t>–</w:t>
      </w:r>
      <w:r w:rsidRPr="00174DFC">
        <w:tab/>
        <w:t>võttes arvesse vastutava komisjoni poolt kodukorra artikli </w:t>
      </w:r>
      <w:r w:rsidRPr="00FE43E0">
        <w:t>74</w:t>
      </w:r>
      <w:r w:rsidRPr="00174DFC">
        <w:t xml:space="preserve"> lõike </w:t>
      </w:r>
      <w:r w:rsidRPr="00FE43E0">
        <w:t>4</w:t>
      </w:r>
      <w:r w:rsidRPr="00174DFC">
        <w:t xml:space="preserve"> alusel heaks kiidetud esialgset kokkulepet ja nõukogu esindaja poolt </w:t>
      </w:r>
      <w:r w:rsidRPr="00FE43E0">
        <w:t>9</w:t>
      </w:r>
      <w:r w:rsidRPr="00174DFC">
        <w:t xml:space="preserve">. veebruari </w:t>
      </w:r>
      <w:r w:rsidRPr="00FE43E0">
        <w:t>2024</w:t>
      </w:r>
      <w:r w:rsidRPr="00174DFC">
        <w:t>. aasta kirjas võetud kohustust kiita Euroopa Parlamendi seisukoht heaks vastavalt Euroopa Liidu toimimise lepingu artikli </w:t>
      </w:r>
      <w:r w:rsidRPr="00FE43E0">
        <w:t>294</w:t>
      </w:r>
      <w:r w:rsidRPr="00174DFC">
        <w:t xml:space="preserve"> lõikele </w:t>
      </w:r>
      <w:r w:rsidRPr="00FE43E0">
        <w:t>4</w:t>
      </w:r>
      <w:r w:rsidRPr="00174DFC">
        <w:t>,</w:t>
      </w:r>
    </w:p>
    <w:p w:rsidR="005E4B6D" w:rsidRPr="00174DFC" w:rsidRDefault="005E4B6D" w:rsidP="005E4B6D">
      <w:pPr>
        <w:pStyle w:val="NormalHanging12a"/>
      </w:pPr>
      <w:r w:rsidRPr="00174DFC">
        <w:t>–</w:t>
      </w:r>
      <w:r w:rsidRPr="00174DFC">
        <w:tab/>
        <w:t>võt</w:t>
      </w:r>
      <w:r w:rsidR="006D45F0" w:rsidRPr="00174DFC">
        <w:t>tes arvesse kodukorra artiklit </w:t>
      </w:r>
      <w:r w:rsidR="006D45F0" w:rsidRPr="00FE43E0">
        <w:t>59</w:t>
      </w:r>
      <w:r w:rsidRPr="00174DFC">
        <w:t>,</w:t>
      </w:r>
    </w:p>
    <w:p w:rsidR="005E4B6D" w:rsidRPr="00174DFC" w:rsidRDefault="005E4B6D" w:rsidP="005E4B6D">
      <w:pPr>
        <w:pStyle w:val="NormalHanging12a"/>
      </w:pPr>
      <w:r w:rsidRPr="00174DFC">
        <w:t>–</w:t>
      </w:r>
      <w:r w:rsidRPr="00174DFC">
        <w:tab/>
        <w:t xml:space="preserve">võttes arvesse transpordi- ja turismikomisjoni ning tööstuse, teadusuuringute ja </w:t>
      </w:r>
      <w:r w:rsidRPr="00174DFC">
        <w:lastRenderedPageBreak/>
        <w:t>energeetikakomisjoni arvamusi,</w:t>
      </w:r>
    </w:p>
    <w:p w:rsidR="005E4B6D" w:rsidRPr="00174DFC" w:rsidRDefault="005E4B6D" w:rsidP="005E4B6D">
      <w:pPr>
        <w:pStyle w:val="NormalHanging12a"/>
      </w:pPr>
      <w:r w:rsidRPr="00174DFC">
        <w:t>–</w:t>
      </w:r>
      <w:r w:rsidRPr="00174DFC">
        <w:tab/>
        <w:t>võttes arvesse keskkonna-, rahvatervise ja toid</w:t>
      </w:r>
      <w:r w:rsidR="006D45F0" w:rsidRPr="00174DFC">
        <w:t>uohutuse komisjoni raportit (A</w:t>
      </w:r>
      <w:r w:rsidR="006D45F0" w:rsidRPr="00FE43E0">
        <w:t>9</w:t>
      </w:r>
      <w:r w:rsidR="006D45F0" w:rsidRPr="00174DFC">
        <w:noBreakHyphen/>
      </w:r>
      <w:r w:rsidRPr="00FE43E0">
        <w:t>0313</w:t>
      </w:r>
      <w:r w:rsidRPr="00174DFC">
        <w:t>/</w:t>
      </w:r>
      <w:r w:rsidRPr="00FE43E0">
        <w:t>2023</w:t>
      </w:r>
      <w:r w:rsidRPr="00174DFC">
        <w:t>),</w:t>
      </w:r>
    </w:p>
    <w:p w:rsidR="005E4B6D" w:rsidRPr="00174DFC" w:rsidRDefault="005E4B6D" w:rsidP="005E4B6D">
      <w:pPr>
        <w:pStyle w:val="NormalHanging12a"/>
      </w:pPr>
      <w:r w:rsidRPr="00FE43E0">
        <w:t>1</w:t>
      </w:r>
      <w:r w:rsidRPr="00174DFC">
        <w:t>.</w:t>
      </w:r>
      <w:r w:rsidRPr="00174DFC">
        <w:tab/>
        <w:t>võtab vastu allpool toodud esimese lugemise seisukoha</w:t>
      </w:r>
      <w:r w:rsidR="006D45F0" w:rsidRPr="00174DFC">
        <w:rPr>
          <w:vertAlign w:val="superscript"/>
          <w:lang w:val="en-GB"/>
        </w:rPr>
        <w:footnoteReference w:id="2"/>
      </w:r>
      <w:r w:rsidRPr="00174DFC">
        <w:t>;</w:t>
      </w:r>
    </w:p>
    <w:p w:rsidR="005E4B6D" w:rsidRPr="00174DFC" w:rsidRDefault="006D45F0" w:rsidP="005E4B6D">
      <w:pPr>
        <w:pStyle w:val="NormalHanging12a"/>
      </w:pPr>
      <w:r w:rsidRPr="00FE43E0">
        <w:t>2</w:t>
      </w:r>
      <w:r w:rsidR="005E4B6D" w:rsidRPr="00174DFC">
        <w:t>.</w:t>
      </w:r>
      <w:r w:rsidR="005E4B6D" w:rsidRPr="00174DFC">
        <w:tab/>
        <w:t>palub komisjonil ettepaneku uuesti Euroopa Parlamendile saata, kui komisjon asendab selle uue ettepanekuga, muudab seda oluliselt või kavatseb seda oluliselt muuta;</w:t>
      </w:r>
    </w:p>
    <w:p w:rsidR="00FE43E0" w:rsidRDefault="006D45F0" w:rsidP="005E4B6D">
      <w:pPr>
        <w:pStyle w:val="NormalHanging12a"/>
        <w:sectPr w:rsidR="00FE43E0" w:rsidSect="00B7703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FE43E0">
        <w:t>3</w:t>
      </w:r>
      <w:r w:rsidR="005E4B6D" w:rsidRPr="00174DFC">
        <w:t>.</w:t>
      </w:r>
      <w:r w:rsidR="005E4B6D" w:rsidRPr="00174DFC">
        <w:tab/>
        <w:t>teeb presidendile ülesandeks edastada Euroopa Parlamendi seisukoht nõukogule ja komisjonile ning liikmesriikide parlamentidele.</w:t>
      </w:r>
    </w:p>
    <w:p w:rsidR="006D45F0" w:rsidRPr="00174DFC" w:rsidRDefault="006D45F0" w:rsidP="006D45F0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174DFC">
        <w:rPr>
          <w:rFonts w:eastAsia="Calibri"/>
          <w:b/>
          <w:bCs/>
          <w:color w:val="000000"/>
          <w:szCs w:val="24"/>
        </w:rPr>
        <w:lastRenderedPageBreak/>
        <w:t>P</w:t>
      </w:r>
      <w:r w:rsidRPr="00FE43E0">
        <w:rPr>
          <w:rFonts w:eastAsia="Calibri"/>
          <w:b/>
          <w:bCs/>
          <w:color w:val="000000"/>
          <w:szCs w:val="24"/>
        </w:rPr>
        <w:t>9</w:t>
      </w:r>
      <w:r w:rsidRPr="00174DFC">
        <w:rPr>
          <w:rFonts w:eastAsia="Calibri"/>
          <w:b/>
          <w:bCs/>
          <w:color w:val="000000"/>
          <w:szCs w:val="24"/>
        </w:rPr>
        <w:t>_TC</w:t>
      </w:r>
      <w:r w:rsidRPr="00FE43E0">
        <w:rPr>
          <w:rFonts w:eastAsia="Calibri"/>
          <w:b/>
          <w:bCs/>
          <w:color w:val="000000"/>
          <w:szCs w:val="24"/>
        </w:rPr>
        <w:t>1</w:t>
      </w:r>
      <w:r w:rsidRPr="00174DFC">
        <w:rPr>
          <w:rFonts w:eastAsia="Calibri"/>
          <w:b/>
          <w:bCs/>
          <w:color w:val="000000"/>
          <w:szCs w:val="24"/>
        </w:rPr>
        <w:t>-COD(</w:t>
      </w:r>
      <w:r w:rsidRPr="00FE43E0">
        <w:rPr>
          <w:rFonts w:eastAsia="Calibri"/>
          <w:b/>
          <w:bCs/>
          <w:color w:val="000000"/>
          <w:szCs w:val="24"/>
        </w:rPr>
        <w:t>2023</w:t>
      </w:r>
      <w:r w:rsidRPr="00174DFC">
        <w:rPr>
          <w:rFonts w:eastAsia="Calibri"/>
          <w:b/>
          <w:bCs/>
          <w:color w:val="000000"/>
          <w:szCs w:val="24"/>
        </w:rPr>
        <w:t>)</w:t>
      </w:r>
      <w:r w:rsidRPr="00FE43E0">
        <w:rPr>
          <w:rFonts w:eastAsia="Calibri"/>
          <w:b/>
          <w:bCs/>
          <w:color w:val="000000"/>
          <w:szCs w:val="24"/>
        </w:rPr>
        <w:t>0042</w:t>
      </w:r>
    </w:p>
    <w:p w:rsidR="006D45F0" w:rsidRPr="00174DFC" w:rsidRDefault="006D45F0" w:rsidP="006D45F0">
      <w:pPr>
        <w:spacing w:after="240"/>
        <w:rPr>
          <w:b/>
        </w:rPr>
      </w:pPr>
      <w:r w:rsidRPr="00174DFC">
        <w:rPr>
          <w:b/>
          <w:noProof/>
        </w:rPr>
        <w:t xml:space="preserve">Euroopa Parlamendi seisukoht, vastu võetud esimesel lugemisel </w:t>
      </w:r>
      <w:r w:rsidRPr="00FE43E0">
        <w:rPr>
          <w:b/>
          <w:noProof/>
        </w:rPr>
        <w:t>10</w:t>
      </w:r>
      <w:r w:rsidRPr="00174DFC">
        <w:rPr>
          <w:b/>
          <w:noProof/>
        </w:rPr>
        <w:t xml:space="preserve">. aprillil </w:t>
      </w:r>
      <w:r w:rsidRPr="00FE43E0">
        <w:rPr>
          <w:b/>
          <w:noProof/>
        </w:rPr>
        <w:t>2024</w:t>
      </w:r>
      <w:r w:rsidRPr="00174DFC">
        <w:rPr>
          <w:b/>
          <w:noProof/>
        </w:rPr>
        <w:t>. aastal eesmärgiga võtta vastu Euroopa Parlamendi ja nõukogu määrus (</w:t>
      </w:r>
      <w:r w:rsidRPr="00174DFC">
        <w:rPr>
          <w:b/>
        </w:rPr>
        <w:t>EL) </w:t>
      </w:r>
      <w:r w:rsidRPr="00FE43E0">
        <w:rPr>
          <w:b/>
        </w:rPr>
        <w:t>2024</w:t>
      </w:r>
      <w:r w:rsidRPr="00174DFC">
        <w:rPr>
          <w:b/>
        </w:rPr>
        <w:t>/…, millega muudetakse määrust (EL) </w:t>
      </w:r>
      <w:r w:rsidRPr="00FE43E0">
        <w:rPr>
          <w:b/>
        </w:rPr>
        <w:t>2019</w:t>
      </w:r>
      <w:r w:rsidRPr="00174DFC">
        <w:rPr>
          <w:b/>
        </w:rPr>
        <w:t>/</w:t>
      </w:r>
      <w:r w:rsidRPr="00FE43E0">
        <w:rPr>
          <w:b/>
        </w:rPr>
        <w:t>1242</w:t>
      </w:r>
      <w:r w:rsidRPr="00174DFC">
        <w:rPr>
          <w:b/>
        </w:rPr>
        <w:t xml:space="preserve"> seoses uute raskeveokite CO₂-heite normide karmistamisega ja </w:t>
      </w:r>
      <w:r w:rsidRPr="00174DFC">
        <w:rPr>
          <w:b/>
          <w:iCs/>
        </w:rPr>
        <w:t>aruandluskohustuste</w:t>
      </w:r>
      <w:r w:rsidRPr="00174DFC">
        <w:rPr>
          <w:b/>
        </w:rPr>
        <w:t xml:space="preserve"> lõimimisega</w:t>
      </w:r>
      <w:r w:rsidRPr="00174DFC">
        <w:rPr>
          <w:b/>
          <w:i/>
        </w:rPr>
        <w:t>,</w:t>
      </w:r>
      <w:r w:rsidRPr="00174DFC">
        <w:rPr>
          <w:b/>
        </w:rPr>
        <w:t xml:space="preserve"> muudetakse määrust (EL) </w:t>
      </w:r>
      <w:r w:rsidRPr="00FE43E0">
        <w:rPr>
          <w:b/>
        </w:rPr>
        <w:t>2018</w:t>
      </w:r>
      <w:r w:rsidRPr="00174DFC">
        <w:rPr>
          <w:b/>
        </w:rPr>
        <w:t>/</w:t>
      </w:r>
      <w:r w:rsidRPr="00FE43E0">
        <w:rPr>
          <w:b/>
        </w:rPr>
        <w:t>858</w:t>
      </w:r>
      <w:r w:rsidRPr="00174DFC">
        <w:rPr>
          <w:b/>
        </w:rPr>
        <w:t xml:space="preserve"> ja tunnistatakse kehtetuks määrus (EL) </w:t>
      </w:r>
      <w:r w:rsidRPr="00FE43E0">
        <w:rPr>
          <w:b/>
        </w:rPr>
        <w:t>2018</w:t>
      </w:r>
      <w:r w:rsidRPr="00174DFC">
        <w:rPr>
          <w:b/>
        </w:rPr>
        <w:t>/</w:t>
      </w:r>
      <w:r w:rsidRPr="00FE43E0">
        <w:rPr>
          <w:b/>
        </w:rPr>
        <w:t>956</w:t>
      </w:r>
    </w:p>
    <w:p w:rsidR="002A6FB7" w:rsidRPr="003621D3" w:rsidRDefault="002A6FB7" w:rsidP="002A6FB7">
      <w:pPr>
        <w:rPr>
          <w:i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 xml:space="preserve">usakti (määrus </w:t>
      </w:r>
      <w:r>
        <w:rPr>
          <w:i/>
        </w:rPr>
        <w:t>(EL) 2024/1610</w:t>
      </w:r>
      <w:r w:rsidRPr="003621D3">
        <w:rPr>
          <w:i/>
        </w:rPr>
        <w:t>) lõplikule kujule)</w:t>
      </w:r>
      <w:r>
        <w:rPr>
          <w:i/>
        </w:rPr>
        <w:t>.</w:t>
      </w:r>
    </w:p>
    <w:p w:rsidR="005E4B6D" w:rsidRPr="00174DFC" w:rsidRDefault="005E4B6D" w:rsidP="002A6FB7">
      <w:pPr>
        <w:widowControl/>
        <w:spacing w:before="120" w:after="360" w:line="360" w:lineRule="auto"/>
        <w:jc w:val="center"/>
        <w:rPr>
          <w:szCs w:val="24"/>
        </w:rPr>
      </w:pPr>
      <w:bookmarkStart w:id="8" w:name="_GoBack"/>
      <w:bookmarkEnd w:id="8"/>
    </w:p>
    <w:sectPr w:rsidR="005E4B6D" w:rsidRPr="00174DFC" w:rsidSect="00B7703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820" w:rsidRPr="00B77032" w:rsidRDefault="007A3820">
      <w:r w:rsidRPr="00B77032">
        <w:separator/>
      </w:r>
    </w:p>
  </w:endnote>
  <w:endnote w:type="continuationSeparator" w:id="0">
    <w:p w:rsidR="007A3820" w:rsidRPr="00B77032" w:rsidRDefault="007A3820">
      <w:r w:rsidRPr="00B770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7703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7703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7703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820" w:rsidRPr="00B77032" w:rsidRDefault="007A3820">
      <w:r w:rsidRPr="00B77032">
        <w:separator/>
      </w:r>
    </w:p>
  </w:footnote>
  <w:footnote w:type="continuationSeparator" w:id="0">
    <w:p w:rsidR="007A3820" w:rsidRPr="00B77032" w:rsidRDefault="007A3820">
      <w:r w:rsidRPr="00B77032">
        <w:continuationSeparator/>
      </w:r>
    </w:p>
  </w:footnote>
  <w:footnote w:id="1">
    <w:p w:rsidR="005E4B6D" w:rsidRPr="006D45F0" w:rsidRDefault="005E4B6D" w:rsidP="006D45F0">
      <w:pPr>
        <w:pStyle w:val="FootnoteText"/>
        <w:ind w:left="851" w:hanging="851"/>
        <w:rPr>
          <w:sz w:val="24"/>
          <w:szCs w:val="24"/>
          <w:lang w:val="et-EE"/>
        </w:rPr>
      </w:pPr>
      <w:r w:rsidRPr="006D45F0">
        <w:rPr>
          <w:rStyle w:val="FootnoteReference"/>
          <w:sz w:val="24"/>
          <w:szCs w:val="24"/>
          <w:lang w:val="et-EE"/>
        </w:rPr>
        <w:footnoteRef/>
      </w:r>
      <w:r w:rsidR="00B77032" w:rsidRPr="006D45F0">
        <w:rPr>
          <w:i/>
          <w:iCs/>
          <w:sz w:val="24"/>
          <w:szCs w:val="24"/>
          <w:lang w:val="et-EE"/>
        </w:rPr>
        <w:t xml:space="preserve"> </w:t>
      </w:r>
      <w:r w:rsidR="00B77032" w:rsidRPr="006D45F0">
        <w:rPr>
          <w:i/>
          <w:iCs/>
          <w:sz w:val="24"/>
          <w:szCs w:val="24"/>
          <w:lang w:val="et-EE"/>
        </w:rPr>
        <w:tab/>
      </w:r>
      <w:r w:rsidR="006D45F0" w:rsidRPr="006D45F0">
        <w:rPr>
          <w:sz w:val="24"/>
          <w:szCs w:val="24"/>
          <w:lang w:val="et-EE"/>
        </w:rPr>
        <w:t>ELT C </w:t>
      </w:r>
      <w:r w:rsidR="006D45F0" w:rsidRPr="00FE43E0">
        <w:rPr>
          <w:sz w:val="24"/>
          <w:szCs w:val="24"/>
          <w:lang w:val="et-EE"/>
        </w:rPr>
        <w:t>349</w:t>
      </w:r>
      <w:r w:rsidR="006D45F0" w:rsidRPr="006D45F0">
        <w:rPr>
          <w:sz w:val="24"/>
          <w:szCs w:val="24"/>
          <w:lang w:val="et-EE"/>
        </w:rPr>
        <w:t xml:space="preserve">, </w:t>
      </w:r>
      <w:r w:rsidR="006D45F0" w:rsidRPr="00FE43E0">
        <w:rPr>
          <w:sz w:val="24"/>
          <w:szCs w:val="24"/>
          <w:lang w:val="et-EE"/>
        </w:rPr>
        <w:t>29</w:t>
      </w:r>
      <w:r w:rsidR="006D45F0" w:rsidRPr="006D45F0">
        <w:rPr>
          <w:sz w:val="24"/>
          <w:szCs w:val="24"/>
          <w:lang w:val="et-EE"/>
        </w:rPr>
        <w:t>.</w:t>
      </w:r>
      <w:r w:rsidR="006D45F0" w:rsidRPr="00FE43E0">
        <w:rPr>
          <w:sz w:val="24"/>
          <w:szCs w:val="24"/>
          <w:lang w:val="et-EE"/>
        </w:rPr>
        <w:t>9</w:t>
      </w:r>
      <w:r w:rsidR="006D45F0" w:rsidRPr="006D45F0">
        <w:rPr>
          <w:sz w:val="24"/>
          <w:szCs w:val="24"/>
          <w:lang w:val="et-EE"/>
        </w:rPr>
        <w:t>.</w:t>
      </w:r>
      <w:r w:rsidR="006D45F0" w:rsidRPr="00FE43E0">
        <w:rPr>
          <w:sz w:val="24"/>
          <w:szCs w:val="24"/>
          <w:lang w:val="et-EE"/>
        </w:rPr>
        <w:t>2023</w:t>
      </w:r>
      <w:r w:rsidR="006D45F0" w:rsidRPr="006D45F0">
        <w:rPr>
          <w:sz w:val="24"/>
          <w:szCs w:val="24"/>
          <w:lang w:val="et-EE"/>
        </w:rPr>
        <w:t>, lk </w:t>
      </w:r>
      <w:r w:rsidR="006D45F0" w:rsidRPr="00FE43E0">
        <w:rPr>
          <w:sz w:val="24"/>
          <w:szCs w:val="24"/>
          <w:lang w:val="et-EE"/>
        </w:rPr>
        <w:t>134</w:t>
      </w:r>
      <w:r w:rsidRPr="006D45F0">
        <w:rPr>
          <w:sz w:val="24"/>
          <w:szCs w:val="24"/>
          <w:lang w:val="et-EE"/>
        </w:rPr>
        <w:t>.</w:t>
      </w:r>
    </w:p>
  </w:footnote>
  <w:footnote w:id="2">
    <w:p w:rsidR="006D45F0" w:rsidRPr="006D45F0" w:rsidRDefault="006D45F0" w:rsidP="006D45F0">
      <w:pPr>
        <w:pStyle w:val="FootnoteText"/>
        <w:ind w:left="851" w:hanging="851"/>
        <w:rPr>
          <w:sz w:val="24"/>
          <w:szCs w:val="24"/>
          <w:lang w:val="et-EE"/>
        </w:rPr>
      </w:pPr>
      <w:r w:rsidRPr="006D45F0">
        <w:rPr>
          <w:rStyle w:val="FootnoteReference"/>
          <w:sz w:val="24"/>
          <w:szCs w:val="24"/>
          <w:lang w:val="et-EE"/>
        </w:rPr>
        <w:footnoteRef/>
      </w:r>
      <w:r w:rsidRPr="006D45F0">
        <w:rPr>
          <w:sz w:val="24"/>
          <w:szCs w:val="24"/>
          <w:lang w:val="et-EE"/>
        </w:rPr>
        <w:t xml:space="preserve"> </w:t>
      </w:r>
      <w:r w:rsidRPr="006D45F0">
        <w:rPr>
          <w:sz w:val="24"/>
          <w:szCs w:val="24"/>
          <w:lang w:val="et-EE"/>
        </w:rPr>
        <w:tab/>
        <w:t xml:space="preserve">Käesolev seisukoht asendab </w:t>
      </w:r>
      <w:r w:rsidRPr="00FE43E0">
        <w:rPr>
          <w:sz w:val="24"/>
          <w:szCs w:val="24"/>
          <w:lang w:val="et-EE"/>
        </w:rPr>
        <w:t>21</w:t>
      </w:r>
      <w:r w:rsidRPr="006D45F0">
        <w:rPr>
          <w:sz w:val="24"/>
          <w:szCs w:val="24"/>
          <w:lang w:val="et-EE"/>
        </w:rPr>
        <w:t xml:space="preserve">. novembril </w:t>
      </w:r>
      <w:r w:rsidRPr="00FE43E0">
        <w:rPr>
          <w:sz w:val="24"/>
          <w:szCs w:val="24"/>
          <w:lang w:val="et-EE"/>
        </w:rPr>
        <w:t>2023</w:t>
      </w:r>
      <w:r w:rsidRPr="006D45F0">
        <w:rPr>
          <w:sz w:val="24"/>
          <w:szCs w:val="24"/>
          <w:lang w:val="et-EE"/>
        </w:rPr>
        <w:t>. aastal vastu võetud muudatusettepanekud (Vastuvõetud tekstid, P</w:t>
      </w:r>
      <w:r w:rsidRPr="00FE43E0">
        <w:rPr>
          <w:sz w:val="24"/>
          <w:szCs w:val="24"/>
          <w:lang w:val="et-EE"/>
        </w:rPr>
        <w:t>9</w:t>
      </w:r>
      <w:r w:rsidRPr="006D45F0">
        <w:rPr>
          <w:sz w:val="24"/>
          <w:szCs w:val="24"/>
          <w:lang w:val="et-EE"/>
        </w:rPr>
        <w:t>_TA(</w:t>
      </w:r>
      <w:r w:rsidRPr="00FE43E0">
        <w:rPr>
          <w:sz w:val="24"/>
          <w:szCs w:val="24"/>
          <w:lang w:val="et-EE"/>
        </w:rPr>
        <w:t>2023</w:t>
      </w:r>
      <w:r w:rsidRPr="006D45F0">
        <w:rPr>
          <w:sz w:val="24"/>
          <w:szCs w:val="24"/>
          <w:lang w:val="et-EE"/>
        </w:rPr>
        <w:t>)</w:t>
      </w:r>
      <w:r w:rsidRPr="00FE43E0">
        <w:rPr>
          <w:sz w:val="24"/>
          <w:szCs w:val="24"/>
          <w:lang w:val="et-EE"/>
        </w:rPr>
        <w:t>0403</w:t>
      </w:r>
      <w:r w:rsidRPr="006D45F0">
        <w:rPr>
          <w:sz w:val="24"/>
          <w:szCs w:val="24"/>
          <w:lang w:val="et-EE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7703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7703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7703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5BB557C"/>
    <w:multiLevelType w:val="hybridMultilevel"/>
    <w:tmpl w:val="97A8720E"/>
    <w:lvl w:ilvl="0" w:tplc="45ECE372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F04780"/>
    <w:multiLevelType w:val="hybridMultilevel"/>
    <w:tmpl w:val="6A68B088"/>
    <w:lvl w:ilvl="0" w:tplc="45ECE372">
      <w:start w:val="1"/>
      <w:numFmt w:val="bullet"/>
      <w:lvlText w:val="‒"/>
      <w:lvlJc w:val="left"/>
      <w:pPr>
        <w:ind w:left="1570" w:hanging="360"/>
      </w:pPr>
      <w:rPr>
        <w:rFonts w:ascii="Arial" w:hAnsi="Arial" w:hint="default"/>
      </w:rPr>
    </w:lvl>
    <w:lvl w:ilvl="1" w:tplc="1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2DC10D22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30061BF5"/>
    <w:multiLevelType w:val="multilevel"/>
    <w:tmpl w:val="1DBAB0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39F944EC"/>
    <w:multiLevelType w:val="multilevel"/>
    <w:tmpl w:val="E9CA951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4703B42"/>
    <w:multiLevelType w:val="multilevel"/>
    <w:tmpl w:val="20907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9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1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3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4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5" w15:restartNumberingAfterBreak="0">
    <w:nsid w:val="64A12FA4"/>
    <w:multiLevelType w:val="multilevel"/>
    <w:tmpl w:val="5D60B10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lang w:val="en-IE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7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8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9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0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2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3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4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6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7" w15:restartNumberingAfterBreak="0">
    <w:nsid w:val="7DF7373E"/>
    <w:multiLevelType w:val="hybridMultilevel"/>
    <w:tmpl w:val="E1F64F4E"/>
    <w:lvl w:ilvl="0" w:tplc="CDE08C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28"/>
  </w:num>
  <w:num w:numId="4">
    <w:abstractNumId w:val="1"/>
  </w:num>
  <w:num w:numId="5">
    <w:abstractNumId w:val="29"/>
  </w:num>
  <w:num w:numId="6">
    <w:abstractNumId w:val="23"/>
  </w:num>
  <w:num w:numId="7">
    <w:abstractNumId w:val="3"/>
  </w:num>
  <w:num w:numId="8">
    <w:abstractNumId w:val="34"/>
  </w:num>
  <w:num w:numId="9">
    <w:abstractNumId w:val="36"/>
  </w:num>
  <w:num w:numId="10">
    <w:abstractNumId w:val="20"/>
  </w:num>
  <w:num w:numId="11">
    <w:abstractNumId w:val="32"/>
  </w:num>
  <w:num w:numId="12">
    <w:abstractNumId w:val="26"/>
  </w:num>
  <w:num w:numId="13">
    <w:abstractNumId w:val="18"/>
  </w:num>
  <w:num w:numId="14">
    <w:abstractNumId w:val="7"/>
  </w:num>
  <w:num w:numId="15">
    <w:abstractNumId w:val="6"/>
  </w:num>
  <w:num w:numId="16">
    <w:abstractNumId w:val="27"/>
  </w:num>
  <w:num w:numId="17">
    <w:abstractNumId w:val="35"/>
  </w:num>
  <w:num w:numId="18">
    <w:abstractNumId w:val="0"/>
  </w:num>
  <w:num w:numId="19">
    <w:abstractNumId w:val="8"/>
  </w:num>
  <w:num w:numId="20">
    <w:abstractNumId w:val="5"/>
  </w:num>
  <w:num w:numId="21">
    <w:abstractNumId w:val="9"/>
  </w:num>
  <w:num w:numId="22">
    <w:abstractNumId w:val="21"/>
  </w:num>
  <w:num w:numId="23">
    <w:abstractNumId w:val="22"/>
  </w:num>
  <w:num w:numId="24">
    <w:abstractNumId w:val="30"/>
  </w:num>
  <w:num w:numId="25">
    <w:abstractNumId w:val="24"/>
  </w:num>
  <w:num w:numId="26">
    <w:abstractNumId w:val="31"/>
  </w:num>
  <w:num w:numId="27">
    <w:abstractNumId w:val="33"/>
  </w:num>
  <w:num w:numId="28">
    <w:abstractNumId w:val="15"/>
  </w:num>
  <w:num w:numId="29">
    <w:abstractNumId w:val="12"/>
  </w:num>
  <w:num w:numId="30">
    <w:abstractNumId w:val="19"/>
  </w:num>
  <w:num w:numId="31">
    <w:abstractNumId w:val="25"/>
  </w:num>
  <w:num w:numId="32">
    <w:abstractNumId w:val="4"/>
  </w:num>
  <w:num w:numId="33">
    <w:abstractNumId w:val="10"/>
  </w:num>
  <w:num w:numId="34">
    <w:abstractNumId w:val="16"/>
  </w:num>
  <w:num w:numId="35">
    <w:abstractNumId w:val="11"/>
  </w:num>
  <w:num w:numId="36">
    <w:abstractNumId w:val="37"/>
  </w:num>
  <w:num w:numId="37">
    <w:abstractNumId w:val="13"/>
  </w:num>
  <w:num w:numId="38">
    <w:abstractNumId w:val="17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ET"/>
    <w:docVar w:name="dvnumam" w:val="216"/>
    <w:docVar w:name="dvpe" w:val="746.858"/>
    <w:docVar w:name="dvrapporteur" w:val="Raportöör: "/>
    <w:docVar w:name="dvstar" w:val="***I"/>
    <w:docVar w:name="dvtitre" w:val="Euroopa Parlamendi .... 2024. aasta seadusandlik resolutsioon ettepaneku kohta võtta vastu Euroopa Parlamendi ja nõukogu määrus, millega muudetakse määrust (EL) 2019/1242 seoses uute raskeveokite CO2-heite normide karmistamisega ja aruandekohustuste lõimimisega ning tunnistatakse kehtetuks määrus (EL) 2018/956(COM(2023)0088) – C9-0025/2023 – 2023/0042(COD))"/>
  </w:docVars>
  <w:rsids>
    <w:rsidRoot w:val="007A3820"/>
    <w:rsid w:val="00002272"/>
    <w:rsid w:val="00064002"/>
    <w:rsid w:val="000677B9"/>
    <w:rsid w:val="000831BA"/>
    <w:rsid w:val="000A42CC"/>
    <w:rsid w:val="000E7DD9"/>
    <w:rsid w:val="0010095E"/>
    <w:rsid w:val="00125B37"/>
    <w:rsid w:val="00174DFC"/>
    <w:rsid w:val="00187494"/>
    <w:rsid w:val="001F32AE"/>
    <w:rsid w:val="002767FF"/>
    <w:rsid w:val="002A6FB7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55412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B284F"/>
    <w:rsid w:val="005C2568"/>
    <w:rsid w:val="005E4B6D"/>
    <w:rsid w:val="006037C0"/>
    <w:rsid w:val="006631B6"/>
    <w:rsid w:val="00680577"/>
    <w:rsid w:val="006D45F0"/>
    <w:rsid w:val="006F74FA"/>
    <w:rsid w:val="00731ADD"/>
    <w:rsid w:val="00734777"/>
    <w:rsid w:val="00747932"/>
    <w:rsid w:val="00751A4A"/>
    <w:rsid w:val="00756632"/>
    <w:rsid w:val="00762C74"/>
    <w:rsid w:val="00786EC0"/>
    <w:rsid w:val="007A382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C441D"/>
    <w:rsid w:val="0091263D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77032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5B11604"/>
  <w15:chartTrackingRefBased/>
  <w15:docId w15:val="{65D85077-A9C4-46A0-B464-ECF9E75C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ußnotentextf,Footnote text,fn,Schriftart: 9 pt,Schriftart: 10 pt,Schriftart: 8 pt,WB-Fußnotentext,o,Podrozdział,Schriftart: 8 p,Char,Tekst przypisu,WB-Fuﬂnotentext,Voetnoottekst Char,Voetnoottekst Char1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ußnotentextf Char,Footnote text Char,fn Char,Schriftart: 9 pt Char,Schriftart: 10 pt Char,Schriftart: 8 pt Char,WB-Fußnotentext Char,o Char,Podrozdział Char,Schriftart: 8 p Char,Char Char,Tekst przypisu Char,WB-Fuﬂnoten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5E4B6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5E4B6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5E4B6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B6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B6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B6D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B6D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uiPriority w:val="99"/>
    <w:rsid w:val="005E4B6D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uiPriority w:val="99"/>
    <w:rsid w:val="005E4B6D"/>
    <w:rPr>
      <w:rFonts w:ascii="Arial" w:hAnsi="Arial"/>
      <w:b/>
      <w:i/>
      <w:sz w:val="18"/>
      <w:lang w:val="et-EE"/>
    </w:rPr>
  </w:style>
  <w:style w:type="paragraph" w:styleId="TOCHeading">
    <w:name w:val="TOC Heading"/>
    <w:basedOn w:val="Normal"/>
    <w:next w:val="Normal"/>
    <w:uiPriority w:val="39"/>
    <w:unhideWhenUsed/>
    <w:qFormat/>
    <w:rsid w:val="005E4B6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5E4B6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5E4B6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E4B6D"/>
    <w:pPr>
      <w:spacing w:after="120"/>
    </w:pPr>
  </w:style>
  <w:style w:type="paragraph" w:customStyle="1" w:styleId="PageHeading">
    <w:name w:val="PageHeading"/>
    <w:basedOn w:val="Normal"/>
    <w:rsid w:val="005E4B6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5E4B6D"/>
    <w:rPr>
      <w:b/>
    </w:rPr>
  </w:style>
  <w:style w:type="paragraph" w:customStyle="1" w:styleId="NormalBold12a">
    <w:name w:val="NormalBold12a"/>
    <w:basedOn w:val="Normal"/>
    <w:rsid w:val="005E4B6D"/>
    <w:pPr>
      <w:spacing w:after="240"/>
    </w:pPr>
    <w:rPr>
      <w:b/>
    </w:rPr>
  </w:style>
  <w:style w:type="paragraph" w:customStyle="1" w:styleId="AmJustText">
    <w:name w:val="AmJustText"/>
    <w:basedOn w:val="Normal"/>
    <w:rsid w:val="005E4B6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5E4B6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E4B6D"/>
    <w:pPr>
      <w:spacing w:after="480"/>
      <w:ind w:left="1417"/>
    </w:pPr>
  </w:style>
  <w:style w:type="paragraph" w:customStyle="1" w:styleId="CoverNormal">
    <w:name w:val="CoverNormal"/>
    <w:basedOn w:val="Normal"/>
    <w:rsid w:val="005E4B6D"/>
    <w:pPr>
      <w:ind w:left="1418"/>
    </w:pPr>
  </w:style>
  <w:style w:type="paragraph" w:customStyle="1" w:styleId="AmCrossRef">
    <w:name w:val="AmCrossRef"/>
    <w:basedOn w:val="Normal"/>
    <w:rsid w:val="005E4B6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E4B6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5E4B6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E4B6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E4B6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E4B6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5E4B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B6D"/>
    <w:rPr>
      <w:sz w:val="24"/>
      <w:lang w:val="et-EE"/>
    </w:rPr>
  </w:style>
  <w:style w:type="paragraph" w:customStyle="1" w:styleId="AmOrLang">
    <w:name w:val="AmOrLang"/>
    <w:basedOn w:val="Normal"/>
    <w:rsid w:val="005E4B6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E4B6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5E4B6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5E4B6D"/>
    <w:pPr>
      <w:spacing w:before="240"/>
    </w:pPr>
    <w:rPr>
      <w:b/>
    </w:rPr>
  </w:style>
  <w:style w:type="paragraph" w:customStyle="1" w:styleId="EPBody">
    <w:name w:val="EPBody"/>
    <w:basedOn w:val="Normal"/>
    <w:rsid w:val="005E4B6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E4B6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E4B6D"/>
    <w:pPr>
      <w:spacing w:before="480" w:after="240"/>
    </w:pPr>
  </w:style>
  <w:style w:type="paragraph" w:customStyle="1" w:styleId="Lgendesigne">
    <w:name w:val="Légende signe"/>
    <w:basedOn w:val="Normal"/>
    <w:rsid w:val="005E4B6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5E4B6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5E4B6D"/>
    <w:rPr>
      <w:sz w:val="18"/>
    </w:rPr>
  </w:style>
  <w:style w:type="paragraph" w:customStyle="1" w:styleId="Normal24a">
    <w:name w:val="Normal24a"/>
    <w:basedOn w:val="Normal"/>
    <w:rsid w:val="005E4B6D"/>
    <w:pPr>
      <w:spacing w:after="480"/>
    </w:pPr>
  </w:style>
  <w:style w:type="paragraph" w:customStyle="1" w:styleId="NormalBoldCenter">
    <w:name w:val="NormalBoldCenter"/>
    <w:basedOn w:val="Normal"/>
    <w:rsid w:val="005E4B6D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5E4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E4B6D"/>
    <w:rPr>
      <w:rFonts w:ascii="Segoe UI" w:hAnsi="Segoe UI" w:cs="Segoe UI"/>
      <w:sz w:val="18"/>
      <w:szCs w:val="18"/>
      <w:lang w:val="et-EE"/>
    </w:rPr>
  </w:style>
  <w:style w:type="character" w:customStyle="1" w:styleId="Normal6Char">
    <w:name w:val="Normal6 Char"/>
    <w:basedOn w:val="DefaultParagraphFont"/>
    <w:link w:val="Normal6"/>
    <w:locked/>
    <w:rsid w:val="005E4B6D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5E4B6D"/>
    <w:pPr>
      <w:spacing w:after="120"/>
    </w:pPr>
    <w:rPr>
      <w:rFonts w:eastAsiaTheme="minorHAnsi"/>
      <w:szCs w:val="22"/>
      <w:lang w:val="en-GB" w:eastAsia="en-US"/>
    </w:rPr>
  </w:style>
  <w:style w:type="character" w:customStyle="1" w:styleId="NormalBoldChar">
    <w:name w:val="NormalBold Char"/>
    <w:basedOn w:val="DefaultParagraphFont"/>
    <w:link w:val="NormalBold"/>
    <w:locked/>
    <w:rsid w:val="005E4B6D"/>
    <w:rPr>
      <w:b/>
      <w:sz w:val="24"/>
      <w:lang w:val="et-EE"/>
    </w:rPr>
  </w:style>
  <w:style w:type="paragraph" w:customStyle="1" w:styleId="ColumnHeading">
    <w:name w:val="ColumnHeading"/>
    <w:basedOn w:val="Normal"/>
    <w:rsid w:val="005E4B6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5E4B6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5E4B6D"/>
    <w:pPr>
      <w:jc w:val="right"/>
    </w:pPr>
    <w:rPr>
      <w:lang w:val="et-EE"/>
    </w:rPr>
  </w:style>
  <w:style w:type="paragraph" w:customStyle="1" w:styleId="msonormal0">
    <w:name w:val="msonormal"/>
    <w:basedOn w:val="Normal"/>
    <w:rsid w:val="005E4B6D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rsid w:val="005E4B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B6D"/>
    <w:rPr>
      <w:sz w:val="24"/>
      <w:lang w:val="et-EE"/>
    </w:rPr>
  </w:style>
  <w:style w:type="character" w:customStyle="1" w:styleId="Normal12Char">
    <w:name w:val="Normal12 Char"/>
    <w:basedOn w:val="DefaultParagraphFont"/>
    <w:link w:val="Normal12"/>
    <w:locked/>
    <w:rsid w:val="005E4B6D"/>
    <w:rPr>
      <w:noProof/>
      <w:sz w:val="24"/>
    </w:rPr>
  </w:style>
  <w:style w:type="paragraph" w:customStyle="1" w:styleId="Normal12">
    <w:name w:val="Normal12"/>
    <w:basedOn w:val="Normal"/>
    <w:link w:val="Normal12Char"/>
    <w:rsid w:val="005E4B6D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5E4B6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5E4B6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5E4B6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5E4B6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5E4B6D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5E4B6D"/>
    <w:rPr>
      <w:i/>
    </w:rPr>
  </w:style>
  <w:style w:type="paragraph" w:customStyle="1" w:styleId="JustificationTitle">
    <w:name w:val="JustificationTitle"/>
    <w:basedOn w:val="Normal"/>
    <w:next w:val="Normal12"/>
    <w:rsid w:val="005E4B6D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5E4B6D"/>
    <w:pPr>
      <w:spacing w:before="240"/>
      <w:jc w:val="center"/>
    </w:pPr>
    <w:rPr>
      <w:i/>
    </w:rPr>
  </w:style>
  <w:style w:type="character" w:styleId="Hyperlink">
    <w:name w:val="Hyperlink"/>
    <w:basedOn w:val="DefaultParagraphFont"/>
    <w:uiPriority w:val="99"/>
    <w:rsid w:val="005E4B6D"/>
    <w:rPr>
      <w:color w:val="0563C1" w:themeColor="hyperlink"/>
      <w:u w:val="single"/>
    </w:rPr>
  </w:style>
  <w:style w:type="character" w:customStyle="1" w:styleId="Footer2Middle">
    <w:name w:val="Footer2Middle"/>
    <w:rsid w:val="005E4B6D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5E4B6D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5E4B6D"/>
    <w:rPr>
      <w:rFonts w:asciiTheme="minorHAnsi" w:eastAsiaTheme="minorHAnsi" w:hAnsiTheme="minorHAnsi" w:cstheme="minorBidi"/>
      <w:sz w:val="22"/>
      <w:szCs w:val="22"/>
      <w:lang w:val="et-E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5E4B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4B6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E4B6D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E4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E4B6D"/>
    <w:rPr>
      <w:b/>
      <w:bCs/>
      <w:lang w:val="et-EE"/>
    </w:rPr>
  </w:style>
  <w:style w:type="paragraph" w:customStyle="1" w:styleId="Normal12a">
    <w:name w:val="Normal12a"/>
    <w:basedOn w:val="Normal"/>
    <w:rsid w:val="005E4B6D"/>
    <w:pPr>
      <w:spacing w:after="240"/>
    </w:pPr>
    <w:rPr>
      <w:lang w:val="en-GB"/>
    </w:rPr>
  </w:style>
  <w:style w:type="paragraph" w:customStyle="1" w:styleId="RollCallVotes">
    <w:name w:val="RollCallVotes"/>
    <w:basedOn w:val="Normal"/>
    <w:rsid w:val="005E4B6D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5E4B6D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5E4B6D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5E4B6D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PageHeadingNotTOC">
    <w:name w:val="PageHeadingNotTOC"/>
    <w:basedOn w:val="Normal"/>
    <w:rsid w:val="005E4B6D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mHeadingPA">
    <w:name w:val="AmHeadingPA"/>
    <w:basedOn w:val="Normal"/>
    <w:next w:val="Normal"/>
    <w:rsid w:val="005E4B6D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paragraph" w:styleId="NormalWeb">
    <w:name w:val="Normal (Web)"/>
    <w:basedOn w:val="Normal"/>
    <w:uiPriority w:val="99"/>
    <w:unhideWhenUsed/>
    <w:rsid w:val="005E4B6D"/>
    <w:pPr>
      <w:widowControl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Default">
    <w:name w:val="Default"/>
    <w:rsid w:val="005E4B6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highlight-diff">
    <w:name w:val="highlight-diff"/>
    <w:basedOn w:val="DefaultParagraphFont"/>
    <w:rsid w:val="005E4B6D"/>
  </w:style>
  <w:style w:type="character" w:customStyle="1" w:styleId="Hyperlink8">
    <w:name w:val="Hyperlink.8"/>
    <w:basedOn w:val="DefaultParagraphFont"/>
    <w:rsid w:val="005E4B6D"/>
  </w:style>
  <w:style w:type="character" w:customStyle="1" w:styleId="None">
    <w:name w:val="None"/>
    <w:rsid w:val="005E4B6D"/>
  </w:style>
  <w:style w:type="paragraph" w:styleId="Revision">
    <w:name w:val="Revision"/>
    <w:hidden/>
    <w:uiPriority w:val="99"/>
    <w:semiHidden/>
    <w:rsid w:val="005E4B6D"/>
    <w:rPr>
      <w:sz w:val="24"/>
      <w:szCs w:val="24"/>
      <w:lang w:val="et-EE"/>
    </w:rPr>
  </w:style>
  <w:style w:type="table" w:customStyle="1" w:styleId="TableGrid21">
    <w:name w:val="Table Grid21"/>
    <w:basedOn w:val="TableNormal"/>
    <w:uiPriority w:val="59"/>
    <w:rsid w:val="005E4B6D"/>
    <w:rPr>
      <w:rFonts w:ascii="Calibri" w:eastAsia="Calibri" w:hAnsi="Calibri"/>
      <w:sz w:val="22"/>
      <w:szCs w:val="22"/>
      <w:lang w:val="et-E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mDocTypeTab">
    <w:name w:val="AmDocTypeTab"/>
    <w:basedOn w:val="Normal"/>
    <w:rsid w:val="006D45F0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6D45F0"/>
    <w:pPr>
      <w:spacing w:after="240"/>
      <w:jc w:val="center"/>
    </w:pPr>
  </w:style>
  <w:style w:type="paragraph" w:customStyle="1" w:styleId="AmDateTab">
    <w:name w:val="AmDateTab"/>
    <w:basedOn w:val="Normal"/>
    <w:rsid w:val="006D45F0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6D45F0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6D45F0"/>
  </w:style>
  <w:style w:type="paragraph" w:customStyle="1" w:styleId="NormalCentered">
    <w:name w:val="Normal Centered"/>
    <w:basedOn w:val="Normal"/>
    <w:rsid w:val="006D45F0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6D45F0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6D45F0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6D45F0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6D45F0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6D45F0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6D45F0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6D45F0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6D45F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6D45F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6D45F0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6D45F0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6D45F0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6D45F0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6D45F0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6D45F0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6D45F0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6D45F0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6D45F0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6D45F0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6D45F0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6D45F0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6D45F0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6D45F0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6D45F0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6D45F0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6D45F0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6D45F0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6D45F0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6D45F0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6D45F0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6D45F0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6D45F0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6D45F0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6D45F0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6D45F0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6D45F0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6D45F0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6D45F0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6D45F0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6D45F0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6D45F0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6D45F0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6D45F0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6D45F0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6D45F0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6D45F0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6D45F0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6D45F0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6D45F0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6D45F0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6D45F0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6D45F0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6D45F0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6D45F0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6D45F0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6D45F0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6D45F0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6D45F0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6D45F0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6D45F0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6D45F0"/>
    <w:pPr>
      <w:jc w:val="center"/>
    </w:pPr>
  </w:style>
  <w:style w:type="paragraph" w:customStyle="1" w:styleId="Jardin">
    <w:name w:val="Jardin"/>
    <w:basedOn w:val="Normal"/>
    <w:rsid w:val="006D45F0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6D45F0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6D45F0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6D45F0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6D45F0"/>
    <w:rPr>
      <w:b/>
    </w:rPr>
  </w:style>
  <w:style w:type="paragraph" w:customStyle="1" w:styleId="Annex">
    <w:name w:val="Annex"/>
    <w:basedOn w:val="Normal"/>
    <w:next w:val="Normal"/>
    <w:rsid w:val="006D45F0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6D45F0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6D45F0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6D45F0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6D45F0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6D45F0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D45F0"/>
    <w:rPr>
      <w:rFonts w:eastAsia="Calibri"/>
      <w:lang w:val="et-EE" w:eastAsia="en-US"/>
    </w:rPr>
  </w:style>
  <w:style w:type="character" w:styleId="EndnoteReference">
    <w:name w:val="endnote reference"/>
    <w:basedOn w:val="DefaultParagraphFont"/>
    <w:uiPriority w:val="99"/>
    <w:unhideWhenUsed/>
    <w:rsid w:val="006D45F0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6D45F0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6D45F0"/>
    <w:rPr>
      <w:rFonts w:eastAsia="Calibri"/>
      <w:sz w:val="24"/>
      <w:szCs w:val="22"/>
      <w:lang w:val="et-EE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6D45F0"/>
    <w:rPr>
      <w:rFonts w:eastAsia="Calibri"/>
      <w:sz w:val="2"/>
      <w:szCs w:val="22"/>
      <w:lang w:val="et-EE" w:eastAsia="en-US"/>
    </w:rPr>
  </w:style>
  <w:style w:type="paragraph" w:customStyle="1" w:styleId="FooterText">
    <w:name w:val="Footer Text"/>
    <w:basedOn w:val="Normal"/>
    <w:rsid w:val="006D45F0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D45F0"/>
    <w:rPr>
      <w:color w:val="808080"/>
    </w:rPr>
  </w:style>
  <w:style w:type="paragraph" w:styleId="ListBullet4">
    <w:name w:val="List Bullet 4"/>
    <w:basedOn w:val="Normal"/>
    <w:uiPriority w:val="99"/>
    <w:rsid w:val="006D45F0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6D45F0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6D45F0"/>
    <w:pPr>
      <w:spacing w:before="120" w:after="120"/>
      <w:jc w:val="both"/>
    </w:pPr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rsid w:val="006D45F0"/>
    <w:pPr>
      <w:widowControl/>
      <w:numPr>
        <w:numId w:val="25"/>
      </w:numPr>
      <w:spacing w:before="120" w:after="120"/>
      <w:jc w:val="both"/>
    </w:pPr>
    <w:rPr>
      <w:szCs w:val="22"/>
      <w:lang w:val="fr-FR"/>
    </w:rPr>
  </w:style>
  <w:style w:type="paragraph" w:styleId="ListBullet2">
    <w:name w:val="List Bullet 2"/>
    <w:basedOn w:val="Normal"/>
    <w:uiPriority w:val="99"/>
    <w:rsid w:val="006D45F0"/>
    <w:pPr>
      <w:widowControl/>
      <w:numPr>
        <w:numId w:val="26"/>
      </w:numPr>
      <w:spacing w:before="120" w:after="120"/>
      <w:jc w:val="both"/>
    </w:pPr>
    <w:rPr>
      <w:szCs w:val="22"/>
      <w:lang w:val="fr-FR"/>
    </w:rPr>
  </w:style>
  <w:style w:type="paragraph" w:styleId="ListBullet3">
    <w:name w:val="List Bullet 3"/>
    <w:basedOn w:val="Normal"/>
    <w:uiPriority w:val="99"/>
    <w:rsid w:val="006D45F0"/>
    <w:pPr>
      <w:widowControl/>
      <w:numPr>
        <w:numId w:val="27"/>
      </w:numPr>
      <w:spacing w:before="120" w:after="120"/>
      <w:jc w:val="both"/>
    </w:pPr>
    <w:rPr>
      <w:szCs w:val="22"/>
      <w:lang w:val="fr-FR"/>
    </w:rPr>
  </w:style>
  <w:style w:type="paragraph" w:styleId="ListNumber2">
    <w:name w:val="List Number 2"/>
    <w:basedOn w:val="Normal"/>
    <w:uiPriority w:val="99"/>
    <w:rsid w:val="006D45F0"/>
    <w:pPr>
      <w:widowControl/>
      <w:numPr>
        <w:numId w:val="28"/>
      </w:numPr>
      <w:spacing w:before="120" w:after="120"/>
      <w:jc w:val="both"/>
    </w:pPr>
    <w:rPr>
      <w:szCs w:val="22"/>
      <w:lang w:val="fr-FR"/>
    </w:rPr>
  </w:style>
  <w:style w:type="paragraph" w:styleId="ListNumber3">
    <w:name w:val="List Number 3"/>
    <w:basedOn w:val="Normal"/>
    <w:uiPriority w:val="99"/>
    <w:rsid w:val="006D45F0"/>
    <w:pPr>
      <w:widowControl/>
      <w:numPr>
        <w:numId w:val="29"/>
      </w:numPr>
      <w:spacing w:before="120" w:after="120"/>
      <w:jc w:val="both"/>
    </w:pPr>
    <w:rPr>
      <w:szCs w:val="22"/>
      <w:lang w:val="fr-FR"/>
    </w:rPr>
  </w:style>
  <w:style w:type="paragraph" w:styleId="ListNumber4">
    <w:name w:val="List Number 4"/>
    <w:basedOn w:val="Normal"/>
    <w:uiPriority w:val="99"/>
    <w:rsid w:val="006D45F0"/>
    <w:pPr>
      <w:widowControl/>
      <w:numPr>
        <w:numId w:val="30"/>
      </w:numPr>
      <w:spacing w:before="120" w:after="120"/>
      <w:jc w:val="both"/>
    </w:pPr>
    <w:rPr>
      <w:szCs w:val="22"/>
      <w:lang w:val="fr-FR"/>
    </w:rPr>
  </w:style>
  <w:style w:type="paragraph" w:styleId="Caption">
    <w:name w:val="caption"/>
    <w:basedOn w:val="Normal"/>
    <w:next w:val="Normal"/>
    <w:uiPriority w:val="35"/>
    <w:qFormat/>
    <w:rsid w:val="006D45F0"/>
    <w:pPr>
      <w:widowControl/>
      <w:spacing w:before="120" w:after="120"/>
      <w:jc w:val="both"/>
    </w:pPr>
    <w:rPr>
      <w:b/>
      <w:bCs/>
      <w:sz w:val="20"/>
      <w:lang w:val="fr-FR"/>
    </w:rPr>
  </w:style>
  <w:style w:type="paragraph" w:styleId="TableofFigures">
    <w:name w:val="table of figures"/>
    <w:basedOn w:val="Normal"/>
    <w:next w:val="Normal"/>
    <w:uiPriority w:val="99"/>
    <w:rsid w:val="006D45F0"/>
    <w:pPr>
      <w:widowControl/>
      <w:spacing w:before="120" w:after="120"/>
      <w:jc w:val="both"/>
    </w:pPr>
    <w:rPr>
      <w:szCs w:val="22"/>
      <w:lang w:val="fr-FR"/>
    </w:rPr>
  </w:style>
  <w:style w:type="character" w:styleId="FollowedHyperlink">
    <w:name w:val="FollowedHyperlink"/>
    <w:uiPriority w:val="99"/>
    <w:rsid w:val="006D45F0"/>
    <w:rPr>
      <w:color w:val="800080"/>
      <w:u w:val="single"/>
    </w:rPr>
  </w:style>
  <w:style w:type="paragraph" w:styleId="ListParagraph">
    <w:name w:val="List Paragraph"/>
    <w:aliases w:val="heading ONTENT,List Paragraph12,F5 List Paragraph,Heading 2_sj,1st level - Bullet List Paragraph,Lettre d'introduction,Numbered Para 1,Dot pt,No Spacing1,List Paragraph Char Char Char,Indicator Text,List Paragraph1,Bullet Points"/>
    <w:basedOn w:val="Normal"/>
    <w:link w:val="ListParagraphChar"/>
    <w:uiPriority w:val="34"/>
    <w:qFormat/>
    <w:rsid w:val="006D45F0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iderant">
    <w:name w:val="Considerant"/>
    <w:basedOn w:val="Normal"/>
    <w:rsid w:val="006D45F0"/>
    <w:pPr>
      <w:widowControl/>
      <w:spacing w:before="100" w:beforeAutospacing="1" w:after="100" w:afterAutospacing="1"/>
      <w:jc w:val="both"/>
    </w:pPr>
    <w:rPr>
      <w:szCs w:val="24"/>
      <w:lang w:val="en-IE" w:eastAsia="de-DE"/>
    </w:rPr>
  </w:style>
  <w:style w:type="character" w:customStyle="1" w:styleId="ListParagraphChar">
    <w:name w:val="List Paragraph Char"/>
    <w:aliases w:val="heading ONTENT Char,List Paragraph12 Char,F5 List Paragraph Char,Heading 2_sj Char,1st level - Bullet List Paragraph Char,Lettre d'introduction Char,Numbered Para 1 Char,Dot pt Char,No Spacing1 Char,List Paragraph Char Char Char Char"/>
    <w:basedOn w:val="DefaultParagraphFont"/>
    <w:link w:val="ListParagraph"/>
    <w:uiPriority w:val="34"/>
    <w:qFormat/>
    <w:rsid w:val="006D45F0"/>
    <w:rPr>
      <w:rFonts w:eastAsia="Calibri"/>
      <w:sz w:val="24"/>
      <w:szCs w:val="22"/>
      <w:lang w:val="et-EE" w:eastAsia="en-US"/>
    </w:rPr>
  </w:style>
  <w:style w:type="character" w:styleId="Emphasis">
    <w:name w:val="Emphasis"/>
    <w:basedOn w:val="DefaultParagraphFont"/>
    <w:uiPriority w:val="20"/>
    <w:qFormat/>
    <w:rsid w:val="006D45F0"/>
    <w:rPr>
      <w:i/>
      <w:iCs/>
    </w:rPr>
  </w:style>
  <w:style w:type="paragraph" w:customStyle="1" w:styleId="text10">
    <w:name w:val="text1"/>
    <w:basedOn w:val="Normal"/>
    <w:rsid w:val="006D45F0"/>
    <w:pPr>
      <w:widowControl/>
      <w:spacing w:before="120" w:after="120"/>
      <w:ind w:left="850"/>
      <w:jc w:val="both"/>
    </w:pPr>
    <w:rPr>
      <w:rFonts w:eastAsia="Calibri"/>
      <w:szCs w:val="24"/>
      <w:lang w:val="en-IE" w:eastAsia="en-IE"/>
    </w:rPr>
  </w:style>
  <w:style w:type="paragraph" w:styleId="TOC4">
    <w:name w:val="toc 4"/>
    <w:basedOn w:val="Normal"/>
    <w:next w:val="Normal"/>
    <w:uiPriority w:val="39"/>
    <w:unhideWhenUsed/>
    <w:rsid w:val="006D45F0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6D45F0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6D45F0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6D45F0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6D45F0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6D45F0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6D45F0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6D45F0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6D45F0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6D45F0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6D45F0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6D45F0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D45F0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D45F0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D45F0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6D45F0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D45F0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D45F0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6D45F0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6D45F0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6D45F0"/>
    <w:rPr>
      <w:rFonts w:ascii="Calibri" w:eastAsia="Calibri" w:hAnsi="Calibri" w:cs="Arial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6D45F0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6D45F0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6D45F0"/>
    <w:pPr>
      <w:widowControl/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fr-FR"/>
    </w:rPr>
  </w:style>
  <w:style w:type="character" w:customStyle="1" w:styleId="TitleChar">
    <w:name w:val="Title Char"/>
    <w:basedOn w:val="DefaultParagraphFont"/>
    <w:link w:val="Title"/>
    <w:uiPriority w:val="10"/>
    <w:rsid w:val="006D45F0"/>
    <w:rPr>
      <w:rFonts w:ascii="Cambria" w:hAnsi="Cambria"/>
      <w:b/>
      <w:bCs/>
      <w:kern w:val="28"/>
      <w:sz w:val="32"/>
      <w:szCs w:val="32"/>
      <w:lang w:val="fr-FR"/>
    </w:rPr>
  </w:style>
  <w:style w:type="table" w:customStyle="1" w:styleId="TableGrid111">
    <w:name w:val="Table Grid111"/>
    <w:basedOn w:val="TableNormal"/>
    <w:next w:val="TableGrid"/>
    <w:uiPriority w:val="59"/>
    <w:rsid w:val="006D45F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6D45F0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D45F0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6D45F0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6D45F0"/>
    <w:pPr>
      <w:widowControl/>
    </w:pPr>
    <w:rPr>
      <w:rFonts w:ascii="Consolas" w:eastAsia="Calibri" w:hAnsi="Consolas"/>
      <w:sz w:val="21"/>
      <w:szCs w:val="21"/>
      <w:lang w:val="de-DE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D45F0"/>
    <w:rPr>
      <w:rFonts w:ascii="Consolas" w:eastAsia="Calibri" w:hAnsi="Consolas"/>
      <w:sz w:val="21"/>
      <w:szCs w:val="21"/>
      <w:lang w:val="de-DE" w:eastAsia="en-US"/>
    </w:rPr>
  </w:style>
  <w:style w:type="character" w:styleId="Strong">
    <w:name w:val="Strong"/>
    <w:basedOn w:val="DefaultParagraphFont"/>
    <w:uiPriority w:val="22"/>
    <w:qFormat/>
    <w:rsid w:val="006D45F0"/>
    <w:rPr>
      <w:b/>
      <w:bCs/>
    </w:rPr>
  </w:style>
  <w:style w:type="paragraph" w:customStyle="1" w:styleId="Tiret0">
    <w:name w:val="Tiret 0"/>
    <w:basedOn w:val="Point0"/>
    <w:rsid w:val="006D45F0"/>
    <w:pPr>
      <w:tabs>
        <w:tab w:val="num" w:pos="720"/>
      </w:tabs>
      <w:ind w:left="72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3BCB7-FE84-46A8-84D4-A94F1E905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324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HIRV Joel</cp:lastModifiedBy>
  <cp:revision>2</cp:revision>
  <cp:lastPrinted>2004-11-19T15:42:00Z</cp:lastPrinted>
  <dcterms:created xsi:type="dcterms:W3CDTF">2024-07-25T14:39:00Z</dcterms:created>
  <dcterms:modified xsi:type="dcterms:W3CDTF">2024-07-25T14:39:00Z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