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213C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213C0" w:rsidRDefault="003E67F5" w:rsidP="0010095E">
            <w:pPr>
              <w:pStyle w:val="EPName"/>
            </w:pPr>
            <w:r>
              <w:t>Е</w:t>
            </w:r>
            <w:r w:rsidR="001254C3" w:rsidRPr="00F213C0">
              <w:t>вропейски парламент</w:t>
            </w:r>
          </w:p>
          <w:p w:rsidR="00751A4A" w:rsidRPr="00F213C0" w:rsidRDefault="003E67F5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E3675">
              <w:t>2019</w:t>
            </w:r>
            <w:r>
              <w:t> – </w:t>
            </w:r>
            <w:r w:rsidR="00817416" w:rsidRPr="001E367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F213C0" w:rsidRDefault="00187494" w:rsidP="0010095E">
            <w:pPr>
              <w:pStyle w:val="EPLogo"/>
            </w:pPr>
            <w:r w:rsidRPr="00F213C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213C0" w:rsidRDefault="00D058B8" w:rsidP="004C5D52">
      <w:pPr>
        <w:pStyle w:val="LineTop"/>
      </w:pPr>
    </w:p>
    <w:p w:rsidR="00680577" w:rsidRPr="00F213C0" w:rsidRDefault="001254C3" w:rsidP="00680577">
      <w:pPr>
        <w:pStyle w:val="EPBodyTA1"/>
      </w:pPr>
      <w:r w:rsidRPr="00F213C0">
        <w:t>ПРИЕТИ ТЕКСТОВЕ</w:t>
      </w:r>
    </w:p>
    <w:p w:rsidR="00D058B8" w:rsidRPr="00F213C0" w:rsidRDefault="00D058B8" w:rsidP="00D058B8">
      <w:pPr>
        <w:pStyle w:val="LineBottom"/>
      </w:pPr>
    </w:p>
    <w:p w:rsidR="001254C3" w:rsidRPr="00A51290" w:rsidRDefault="001254C3" w:rsidP="00A51290">
      <w:pPr>
        <w:pStyle w:val="ATHeading1"/>
        <w:rPr>
          <w:lang w:val="en-GB"/>
        </w:rPr>
      </w:pPr>
      <w:bookmarkStart w:id="0" w:name="TANumber"/>
      <w:r w:rsidRPr="00F213C0">
        <w:t>P</w:t>
      </w:r>
      <w:r w:rsidRPr="001E3675">
        <w:t>9</w:t>
      </w:r>
      <w:r w:rsidRPr="00F213C0">
        <w:t>_TA(</w:t>
      </w:r>
      <w:r w:rsidRPr="001E3675">
        <w:t>2024</w:t>
      </w:r>
      <w:r w:rsidRPr="00F213C0">
        <w:t>)</w:t>
      </w:r>
      <w:bookmarkEnd w:id="0"/>
      <w:r w:rsidR="00A51290" w:rsidRPr="001E3675">
        <w:t>0</w:t>
      </w:r>
      <w:r w:rsidR="00A51290" w:rsidRPr="001E3675">
        <w:rPr>
          <w:lang w:val="en-GB"/>
        </w:rPr>
        <w:t>343</w:t>
      </w:r>
    </w:p>
    <w:p w:rsidR="001254C3" w:rsidRPr="00F213C0" w:rsidRDefault="001254C3" w:rsidP="001254C3">
      <w:pPr>
        <w:pStyle w:val="ATHeading2"/>
      </w:pPr>
      <w:bookmarkStart w:id="1" w:name="title"/>
      <w:r w:rsidRPr="00F213C0">
        <w:t>Създаване на Инструмента за реформи и растеж за Западните Балкани</w:t>
      </w:r>
      <w:bookmarkEnd w:id="1"/>
    </w:p>
    <w:p w:rsidR="001254C3" w:rsidRPr="00F213C0" w:rsidRDefault="001254C3" w:rsidP="001254C3">
      <w:pPr>
        <w:rPr>
          <w:i/>
          <w:vanish/>
        </w:rPr>
      </w:pPr>
      <w:r w:rsidRPr="00F213C0">
        <w:rPr>
          <w:i/>
        </w:rPr>
        <w:fldChar w:fldCharType="begin"/>
      </w:r>
      <w:r w:rsidRPr="00F213C0">
        <w:rPr>
          <w:i/>
        </w:rPr>
        <w:instrText xml:space="preserve"> TC"(</w:instrText>
      </w:r>
      <w:bookmarkStart w:id="2" w:name="DocNumber"/>
      <w:r w:rsidRPr="00F213C0">
        <w:rPr>
          <w:i/>
        </w:rPr>
        <w:instrText>A</w:instrText>
      </w:r>
      <w:r w:rsidRPr="001E3675">
        <w:rPr>
          <w:i/>
        </w:rPr>
        <w:instrText>9</w:instrText>
      </w:r>
      <w:r w:rsidRPr="00F213C0">
        <w:rPr>
          <w:i/>
        </w:rPr>
        <w:instrText>-</w:instrText>
      </w:r>
      <w:r w:rsidRPr="001E3675">
        <w:rPr>
          <w:i/>
        </w:rPr>
        <w:instrText>0085</w:instrText>
      </w:r>
      <w:r w:rsidRPr="00F213C0">
        <w:rPr>
          <w:i/>
        </w:rPr>
        <w:instrText>/</w:instrText>
      </w:r>
      <w:r w:rsidRPr="001E3675">
        <w:rPr>
          <w:i/>
        </w:rPr>
        <w:instrText>2024</w:instrText>
      </w:r>
      <w:bookmarkEnd w:id="2"/>
      <w:r w:rsidRPr="00F213C0">
        <w:rPr>
          <w:i/>
        </w:rPr>
        <w:instrText xml:space="preserve"> - Докладчици: Тонино Пицула, Карло Реслер)"\l</w:instrText>
      </w:r>
      <w:r w:rsidRPr="001E3675">
        <w:rPr>
          <w:i/>
        </w:rPr>
        <w:instrText>3</w:instrText>
      </w:r>
      <w:r w:rsidRPr="00F213C0">
        <w:rPr>
          <w:i/>
        </w:rPr>
        <w:instrText xml:space="preserve"> \n&gt; \* MERGEFORMAT </w:instrText>
      </w:r>
      <w:r w:rsidRPr="00F213C0">
        <w:rPr>
          <w:i/>
        </w:rPr>
        <w:fldChar w:fldCharType="end"/>
      </w:r>
    </w:p>
    <w:p w:rsidR="001254C3" w:rsidRPr="00C16443" w:rsidRDefault="001254C3" w:rsidP="001254C3">
      <w:pPr>
        <w:rPr>
          <w:vanish/>
        </w:rPr>
      </w:pPr>
      <w:bookmarkStart w:id="3" w:name="Commission"/>
      <w:r w:rsidRPr="00F213C0">
        <w:rPr>
          <w:vanish/>
        </w:rPr>
        <w:t>Комисия по външни работи</w:t>
      </w:r>
      <w:bookmarkEnd w:id="3"/>
      <w:r w:rsidR="00806FBD">
        <w:rPr>
          <w:vanish/>
        </w:rPr>
        <w:t>,</w:t>
      </w:r>
      <w:r w:rsidR="00C16443">
        <w:rPr>
          <w:vanish/>
          <w:lang w:val="en-GB"/>
        </w:rPr>
        <w:t xml:space="preserve"> </w:t>
      </w:r>
      <w:r w:rsidR="00806FBD">
        <w:rPr>
          <w:vanish/>
        </w:rPr>
        <w:t>К</w:t>
      </w:r>
      <w:r w:rsidR="00C16443">
        <w:rPr>
          <w:vanish/>
        </w:rPr>
        <w:t>омисия по бюджети</w:t>
      </w:r>
    </w:p>
    <w:p w:rsidR="001254C3" w:rsidRPr="00F213C0" w:rsidRDefault="001254C3" w:rsidP="001254C3">
      <w:pPr>
        <w:rPr>
          <w:vanish/>
        </w:rPr>
      </w:pPr>
      <w:bookmarkStart w:id="4" w:name="PE"/>
      <w:r w:rsidRPr="00F213C0">
        <w:rPr>
          <w:vanish/>
        </w:rPr>
        <w:t>PE</w:t>
      </w:r>
      <w:r w:rsidRPr="001E3675">
        <w:rPr>
          <w:vanish/>
        </w:rPr>
        <w:t>758</w:t>
      </w:r>
      <w:r w:rsidRPr="00F213C0">
        <w:rPr>
          <w:vanish/>
        </w:rPr>
        <w:t>.</w:t>
      </w:r>
      <w:r w:rsidRPr="001E3675">
        <w:rPr>
          <w:vanish/>
        </w:rPr>
        <w:t>888</w:t>
      </w:r>
      <w:bookmarkEnd w:id="4"/>
    </w:p>
    <w:p w:rsidR="001254C3" w:rsidRPr="00F213C0" w:rsidRDefault="001254C3" w:rsidP="001254C3">
      <w:pPr>
        <w:pStyle w:val="ATHeading3"/>
      </w:pPr>
      <w:bookmarkStart w:id="5" w:name="Sujet"/>
      <w:r w:rsidRPr="00F213C0">
        <w:t xml:space="preserve">Законодателна резолюция на Европейския парламент от </w:t>
      </w:r>
      <w:r w:rsidR="00C16443" w:rsidRPr="001E3675">
        <w:t>24</w:t>
      </w:r>
      <w:r w:rsidR="00DB0A70">
        <w:t xml:space="preserve"> април</w:t>
      </w:r>
      <w:r w:rsidR="00DB0A70" w:rsidRPr="00F213C0">
        <w:t xml:space="preserve"> </w:t>
      </w:r>
      <w:r w:rsidRPr="001E3675">
        <w:t>2024</w:t>
      </w:r>
      <w:r w:rsidRPr="00F213C0">
        <w:t xml:space="preserve"> г. относно предложението за регламент на Европейския парламент и на Съвета за създаване на Инструмента за реформи и растеж за Западните Балкани</w:t>
      </w:r>
      <w:bookmarkEnd w:id="5"/>
      <w:r w:rsidRPr="00F213C0">
        <w:t xml:space="preserve"> </w:t>
      </w:r>
      <w:bookmarkStart w:id="6" w:name="References"/>
      <w:r w:rsidRPr="00F213C0">
        <w:t>(COM(</w:t>
      </w:r>
      <w:r w:rsidRPr="001E3675">
        <w:t>2023</w:t>
      </w:r>
      <w:r w:rsidRPr="00F213C0">
        <w:t>)</w:t>
      </w:r>
      <w:r w:rsidRPr="001E3675">
        <w:t>0692</w:t>
      </w:r>
      <w:r w:rsidRPr="00F213C0">
        <w:t xml:space="preserve"> – C</w:t>
      </w:r>
      <w:r w:rsidRPr="001E3675">
        <w:t>9</w:t>
      </w:r>
      <w:r w:rsidRPr="00F213C0">
        <w:t>-</w:t>
      </w:r>
      <w:r w:rsidRPr="001E3675">
        <w:t>0408</w:t>
      </w:r>
      <w:r w:rsidRPr="00F213C0">
        <w:t>/</w:t>
      </w:r>
      <w:r w:rsidRPr="001E3675">
        <w:t>2023</w:t>
      </w:r>
      <w:r w:rsidRPr="00F213C0">
        <w:t xml:space="preserve"> – </w:t>
      </w:r>
      <w:r w:rsidRPr="001E3675">
        <w:t>2023</w:t>
      </w:r>
      <w:r w:rsidRPr="00F213C0">
        <w:t>/</w:t>
      </w:r>
      <w:r w:rsidRPr="001E3675">
        <w:t>0397</w:t>
      </w:r>
      <w:r w:rsidRPr="00F213C0">
        <w:t>(COD))</w:t>
      </w:r>
      <w:bookmarkEnd w:id="6"/>
    </w:p>
    <w:p w:rsidR="001254C3" w:rsidRPr="00F213C0" w:rsidRDefault="001254C3" w:rsidP="001254C3"/>
    <w:p w:rsidR="0039012D" w:rsidRPr="00F213C0" w:rsidRDefault="0039012D" w:rsidP="0039012D">
      <w:pPr>
        <w:pStyle w:val="NormalBold"/>
      </w:pPr>
      <w:bookmarkStart w:id="7" w:name="TextBodyBegin"/>
      <w:bookmarkEnd w:id="7"/>
      <w:r w:rsidRPr="00F213C0">
        <w:t>(Обикновена законодателна процедура: първо четене)</w:t>
      </w:r>
    </w:p>
    <w:p w:rsidR="0039012D" w:rsidRPr="00F213C0" w:rsidRDefault="0039012D" w:rsidP="0039012D">
      <w:pPr>
        <w:pStyle w:val="EPComma"/>
      </w:pPr>
      <w:r w:rsidRPr="00F213C0">
        <w:rPr>
          <w:i/>
          <w:iCs/>
        </w:rPr>
        <w:t>Европейският парламент</w:t>
      </w:r>
      <w:r w:rsidRPr="00F213C0">
        <w:t>,</w:t>
      </w:r>
    </w:p>
    <w:p w:rsidR="0039012D" w:rsidRPr="00F213C0" w:rsidRDefault="0039012D" w:rsidP="0039012D">
      <w:pPr>
        <w:pStyle w:val="NormalHanging12a"/>
      </w:pPr>
      <w:r w:rsidRPr="00F213C0">
        <w:t>–</w:t>
      </w:r>
      <w:r w:rsidRPr="00F213C0">
        <w:tab/>
        <w:t xml:space="preserve">като взе предвид предложението на Комисията до </w:t>
      </w:r>
      <w:r w:rsidR="00DB0A70">
        <w:t>П</w:t>
      </w:r>
      <w:r w:rsidRPr="00F213C0">
        <w:t>арламент</w:t>
      </w:r>
      <w:r w:rsidR="00DB0A70">
        <w:t>а</w:t>
      </w:r>
      <w:r w:rsidRPr="00F213C0">
        <w:t xml:space="preserve"> и до Съвета (COM(</w:t>
      </w:r>
      <w:r w:rsidRPr="001E3675">
        <w:t>2023</w:t>
      </w:r>
      <w:r w:rsidRPr="00F213C0">
        <w:t>)</w:t>
      </w:r>
      <w:r w:rsidRPr="001E3675">
        <w:t>0692</w:t>
      </w:r>
      <w:r w:rsidRPr="00F213C0">
        <w:t>),</w:t>
      </w:r>
    </w:p>
    <w:p w:rsidR="0039012D" w:rsidRPr="00F213C0" w:rsidRDefault="0039012D" w:rsidP="0039012D">
      <w:pPr>
        <w:pStyle w:val="NormalHanging12a"/>
      </w:pPr>
      <w:r w:rsidRPr="00F213C0">
        <w:t>–</w:t>
      </w:r>
      <w:r w:rsidRPr="00F213C0">
        <w:tab/>
        <w:t>като взе предвид член </w:t>
      </w:r>
      <w:r w:rsidRPr="001E3675">
        <w:t>294</w:t>
      </w:r>
      <w:r w:rsidRPr="00F213C0">
        <w:t>, параграф </w:t>
      </w:r>
      <w:r w:rsidRPr="001E3675">
        <w:t>2</w:t>
      </w:r>
      <w:r w:rsidRPr="00F213C0">
        <w:t>, член </w:t>
      </w:r>
      <w:r w:rsidRPr="001E3675">
        <w:t>212</w:t>
      </w:r>
      <w:r w:rsidRPr="00F213C0">
        <w:t xml:space="preserve"> и член </w:t>
      </w:r>
      <w:r w:rsidRPr="001E3675">
        <w:t>322</w:t>
      </w:r>
      <w:r w:rsidRPr="00F213C0">
        <w:t>, параграф </w:t>
      </w:r>
      <w:r w:rsidR="00D52AA8" w:rsidRPr="001E3675">
        <w:t>1</w:t>
      </w:r>
      <w:r w:rsidR="00D52AA8" w:rsidRPr="00F213C0">
        <w:t xml:space="preserve"> </w:t>
      </w:r>
      <w:r w:rsidRPr="00F213C0">
        <w:t>от Договора за функционирането на Европейския съюз, съгласно които Комисията е внесла предложението в Парламента (C</w:t>
      </w:r>
      <w:r w:rsidRPr="001E3675">
        <w:t>9</w:t>
      </w:r>
      <w:r w:rsidRPr="00F213C0">
        <w:noBreakHyphen/>
      </w:r>
      <w:r w:rsidRPr="001E3675">
        <w:t>0408</w:t>
      </w:r>
      <w:r w:rsidRPr="00F213C0">
        <w:t>/</w:t>
      </w:r>
      <w:r w:rsidRPr="001E3675">
        <w:t>2023</w:t>
      </w:r>
      <w:r w:rsidRPr="00F213C0">
        <w:t>),</w:t>
      </w:r>
    </w:p>
    <w:p w:rsidR="0039012D" w:rsidRDefault="0039012D" w:rsidP="0039012D">
      <w:pPr>
        <w:pStyle w:val="NormalHanging12a"/>
      </w:pPr>
      <w:r w:rsidRPr="00F213C0">
        <w:t>–</w:t>
      </w:r>
      <w:r w:rsidRPr="00F213C0">
        <w:tab/>
        <w:t>като взе предвид член </w:t>
      </w:r>
      <w:r w:rsidRPr="001E3675">
        <w:t>294</w:t>
      </w:r>
      <w:r w:rsidRPr="00F213C0">
        <w:t xml:space="preserve">, параграф </w:t>
      </w:r>
      <w:r w:rsidRPr="001E3675">
        <w:t>3</w:t>
      </w:r>
      <w:r w:rsidRPr="00F213C0">
        <w:t xml:space="preserve"> от Договора за функционирането на Европейския съюз,</w:t>
      </w:r>
    </w:p>
    <w:p w:rsidR="00C16443" w:rsidRDefault="00C16443" w:rsidP="0039012D">
      <w:pPr>
        <w:pStyle w:val="NormalHanging12a"/>
      </w:pPr>
      <w:r>
        <w:t>–</w:t>
      </w:r>
      <w:r>
        <w:tab/>
        <w:t xml:space="preserve">като взе </w:t>
      </w:r>
      <w:r w:rsidR="00AE2005" w:rsidRPr="00F213C0">
        <w:t xml:space="preserve">предвид </w:t>
      </w:r>
      <w:r>
        <w:t xml:space="preserve">становището на </w:t>
      </w:r>
      <w:r w:rsidR="00915B3D">
        <w:t xml:space="preserve">Сметната палата от </w:t>
      </w:r>
      <w:r w:rsidR="00915B3D" w:rsidRPr="001E3675">
        <w:t>30</w:t>
      </w:r>
      <w:r>
        <w:t xml:space="preserve"> </w:t>
      </w:r>
      <w:r w:rsidR="00915B3D">
        <w:t>януари</w:t>
      </w:r>
      <w:r>
        <w:t xml:space="preserve"> </w:t>
      </w:r>
      <w:r w:rsidRPr="001E3675">
        <w:t>20</w:t>
      </w:r>
      <w:r w:rsidR="00915B3D" w:rsidRPr="001E3675">
        <w:t>24</w:t>
      </w:r>
      <w:r>
        <w:t> г.</w:t>
      </w:r>
      <w:r>
        <w:rPr>
          <w:rStyle w:val="FootnoteReference"/>
        </w:rPr>
        <w:footnoteReference w:id="1"/>
      </w:r>
      <w:r>
        <w:t>,</w:t>
      </w:r>
    </w:p>
    <w:p w:rsidR="00AE2005" w:rsidRPr="00F213C0" w:rsidRDefault="00AE2005" w:rsidP="0039012D">
      <w:pPr>
        <w:pStyle w:val="NormalHanging12a"/>
      </w:pPr>
      <w:r>
        <w:t>–</w:t>
      </w:r>
      <w:r>
        <w:tab/>
      </w:r>
      <w:r w:rsidRPr="00AE2005">
        <w:t>като взе предвид временното споразумение, одобрено от компетентн</w:t>
      </w:r>
      <w:r>
        <w:t>ите комисии</w:t>
      </w:r>
      <w:r w:rsidRPr="00AE2005">
        <w:t xml:space="preserve"> съгласно член </w:t>
      </w:r>
      <w:r w:rsidRPr="001E3675">
        <w:t>74</w:t>
      </w:r>
      <w:r w:rsidRPr="00AE2005">
        <w:t xml:space="preserve">, параграф </w:t>
      </w:r>
      <w:r w:rsidRPr="001E3675">
        <w:t>4</w:t>
      </w:r>
      <w:r w:rsidRPr="00AE2005">
        <w:t xml:space="preserve"> от своя Правилник за д</w:t>
      </w:r>
      <w:r>
        <w:t xml:space="preserve">ейността, и поетия с писмо от </w:t>
      </w:r>
      <w:r w:rsidRPr="001E3675">
        <w:t>8</w:t>
      </w:r>
      <w:r w:rsidRPr="00AE2005">
        <w:t xml:space="preserve"> </w:t>
      </w:r>
      <w:r>
        <w:t>април</w:t>
      </w:r>
      <w:r w:rsidRPr="00AE2005">
        <w:t xml:space="preserve"> </w:t>
      </w:r>
      <w:r w:rsidRPr="001E3675">
        <w:t>2024</w:t>
      </w:r>
      <w:r w:rsidRPr="00AE2005">
        <w:t xml:space="preserve"> г. ангажимент на представителя на Съвета за одобряване на позицията на Парламента в съответствие с член </w:t>
      </w:r>
      <w:r w:rsidRPr="001E3675">
        <w:t>294</w:t>
      </w:r>
      <w:r w:rsidRPr="00AE2005">
        <w:t xml:space="preserve">, параграф </w:t>
      </w:r>
      <w:r w:rsidRPr="001E3675">
        <w:t>4</w:t>
      </w:r>
      <w:r w:rsidRPr="00AE2005">
        <w:t xml:space="preserve"> от Договора за функционирането на Европейския съюз,</w:t>
      </w:r>
    </w:p>
    <w:p w:rsidR="0039012D" w:rsidRDefault="0039012D" w:rsidP="0039012D">
      <w:pPr>
        <w:pStyle w:val="NormalHanging12a"/>
      </w:pPr>
      <w:r w:rsidRPr="00F213C0">
        <w:t>–</w:t>
      </w:r>
      <w:r w:rsidRPr="00F213C0">
        <w:tab/>
        <w:t>като взе предвид член </w:t>
      </w:r>
      <w:r w:rsidRPr="001E3675">
        <w:t>59</w:t>
      </w:r>
      <w:r w:rsidRPr="00F213C0">
        <w:t xml:space="preserve"> от своя Правилник за дейността,</w:t>
      </w:r>
    </w:p>
    <w:p w:rsidR="00AE2005" w:rsidRPr="00F213C0" w:rsidRDefault="00AE2005" w:rsidP="0039012D">
      <w:pPr>
        <w:pStyle w:val="NormalHanging12a"/>
      </w:pPr>
      <w:r>
        <w:t>–</w:t>
      </w:r>
      <w:r>
        <w:tab/>
      </w:r>
      <w:r w:rsidRPr="00AE2005">
        <w:t xml:space="preserve">като взе предвид съвместните разисквания на комисията по </w:t>
      </w:r>
      <w:r>
        <w:t>външни работи</w:t>
      </w:r>
      <w:r w:rsidRPr="00AE2005">
        <w:t xml:space="preserve"> и на комисията по </w:t>
      </w:r>
      <w:r>
        <w:t>бюджети</w:t>
      </w:r>
      <w:r w:rsidRPr="00AE2005">
        <w:t xml:space="preserve"> съгласно член </w:t>
      </w:r>
      <w:r w:rsidRPr="001E3675">
        <w:t>58</w:t>
      </w:r>
      <w:r w:rsidRPr="00AE2005">
        <w:t xml:space="preserve"> от Правилника за дейността,</w:t>
      </w:r>
    </w:p>
    <w:p w:rsidR="0039012D" w:rsidRPr="00F213C0" w:rsidRDefault="0039012D" w:rsidP="0039012D">
      <w:pPr>
        <w:pStyle w:val="NormalHanging12a"/>
      </w:pPr>
      <w:r w:rsidRPr="00F213C0">
        <w:lastRenderedPageBreak/>
        <w:t>–</w:t>
      </w:r>
      <w:r w:rsidRPr="00F213C0">
        <w:tab/>
        <w:t>като взе предвид становищата на комисията по международна търговия и комисията по регионално развитие,</w:t>
      </w:r>
    </w:p>
    <w:p w:rsidR="0039012D" w:rsidRPr="00F213C0" w:rsidRDefault="0039012D" w:rsidP="0039012D">
      <w:pPr>
        <w:pStyle w:val="NormalHanging12a"/>
      </w:pPr>
      <w:r w:rsidRPr="00F213C0">
        <w:t>–</w:t>
      </w:r>
      <w:r w:rsidRPr="00F213C0">
        <w:tab/>
        <w:t>като взе предвид писмото на комисията по бюджетен контрол,</w:t>
      </w:r>
    </w:p>
    <w:p w:rsidR="0039012D" w:rsidRPr="00F213C0" w:rsidRDefault="0039012D" w:rsidP="0039012D">
      <w:pPr>
        <w:pStyle w:val="NormalHanging12a"/>
      </w:pPr>
      <w:r w:rsidRPr="00F213C0">
        <w:t>–</w:t>
      </w:r>
      <w:r w:rsidRPr="00F213C0">
        <w:tab/>
        <w:t>като взе предвид доклада на комисията по външни работи и на комисията по бюджети (A</w:t>
      </w:r>
      <w:r w:rsidRPr="001E3675">
        <w:t>9</w:t>
      </w:r>
      <w:r w:rsidRPr="00F213C0">
        <w:t>-</w:t>
      </w:r>
      <w:r w:rsidRPr="001E3675">
        <w:t>0085</w:t>
      </w:r>
      <w:r w:rsidRPr="00F213C0">
        <w:t>/</w:t>
      </w:r>
      <w:r w:rsidRPr="001E3675">
        <w:t>2024</w:t>
      </w:r>
      <w:r w:rsidRPr="00F213C0">
        <w:t>),</w:t>
      </w:r>
    </w:p>
    <w:p w:rsidR="0039012D" w:rsidRPr="00F213C0" w:rsidRDefault="0039012D" w:rsidP="0039012D">
      <w:pPr>
        <w:pStyle w:val="NormalHanging12a"/>
      </w:pPr>
      <w:r w:rsidRPr="001E3675">
        <w:t>1</w:t>
      </w:r>
      <w:r w:rsidRPr="00F213C0">
        <w:t>.</w:t>
      </w:r>
      <w:r w:rsidRPr="00F213C0">
        <w:tab/>
        <w:t>приема изложената по-долу позиция на първо четене;</w:t>
      </w:r>
    </w:p>
    <w:p w:rsidR="00806FBD" w:rsidRDefault="0039012D" w:rsidP="0039012D">
      <w:pPr>
        <w:pStyle w:val="NormalHanging12a"/>
      </w:pPr>
      <w:r w:rsidRPr="001E3675">
        <w:t>2</w:t>
      </w:r>
      <w:r w:rsidRPr="00F213C0">
        <w:t>.</w:t>
      </w:r>
      <w:r w:rsidRPr="00F213C0">
        <w:tab/>
      </w:r>
      <w:r w:rsidR="00806FBD" w:rsidRPr="00806FBD">
        <w:t xml:space="preserve">одобрява приложеното към настоящата резолюция съвместно изявление на Парламента и Съвета, което ще бъде публикувано в серия C на </w:t>
      </w:r>
      <w:r w:rsidR="00806FBD" w:rsidRPr="00A51290">
        <w:rPr>
          <w:i/>
        </w:rPr>
        <w:t>Официален вестник на Европейския съюз</w:t>
      </w:r>
      <w:r w:rsidR="00806FBD" w:rsidRPr="00806FBD">
        <w:t>;</w:t>
      </w:r>
    </w:p>
    <w:p w:rsidR="0039012D" w:rsidRPr="00F213C0" w:rsidRDefault="00806FBD" w:rsidP="0039012D">
      <w:pPr>
        <w:pStyle w:val="NormalHanging12a"/>
      </w:pPr>
      <w:r w:rsidRPr="001E3675">
        <w:t>3</w:t>
      </w:r>
      <w:r>
        <w:t>.</w:t>
      </w:r>
      <w:r>
        <w:tab/>
      </w:r>
      <w:r w:rsidR="0039012D" w:rsidRPr="00F213C0">
        <w:t>приканва Комисията да се отнесе до него отново, в случай че замени своето предложение с друг текст</w:t>
      </w:r>
      <w:r w:rsidR="00DB0A70">
        <w:t>,</w:t>
      </w:r>
      <w:r w:rsidR="0039012D" w:rsidRPr="00F213C0">
        <w:t xml:space="preserve"> внесе или възнамерява да внесе съществени промени в това предложение;</w:t>
      </w:r>
    </w:p>
    <w:p w:rsidR="0039012D" w:rsidRPr="00F213C0" w:rsidRDefault="00806FBD" w:rsidP="0039012D">
      <w:pPr>
        <w:pStyle w:val="NormalHanging12a"/>
      </w:pPr>
      <w:r w:rsidRPr="001E3675">
        <w:t>4</w:t>
      </w:r>
      <w:r w:rsidR="0039012D" w:rsidRPr="00F213C0">
        <w:t>.</w:t>
      </w:r>
      <w:r w:rsidR="0039012D" w:rsidRPr="00F213C0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39012D" w:rsidRPr="00F213C0" w:rsidRDefault="0039012D" w:rsidP="0039012D"/>
    <w:p w:rsidR="003E67F5" w:rsidRDefault="003E67F5" w:rsidP="0039012D">
      <w:pPr>
        <w:pStyle w:val="AmNumberTabs"/>
        <w:keepNext/>
        <w:sectPr w:rsidR="003E67F5" w:rsidSect="00F213C0">
          <w:footerReference w:type="even" r:id="rId9"/>
          <w:footerReference w:type="first" r:id="rId10"/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06FBD" w:rsidRDefault="00806FBD" w:rsidP="00806FBD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B36B43">
        <w:rPr>
          <w:rFonts w:eastAsia="Calibri"/>
          <w:b/>
          <w:bCs/>
          <w:color w:val="000000"/>
          <w:szCs w:val="24"/>
        </w:rPr>
        <w:lastRenderedPageBreak/>
        <w:t>P</w:t>
      </w:r>
      <w:r w:rsidRPr="001E3675">
        <w:rPr>
          <w:rFonts w:eastAsia="Calibri"/>
          <w:b/>
          <w:bCs/>
          <w:color w:val="000000"/>
          <w:szCs w:val="24"/>
        </w:rPr>
        <w:t>9</w:t>
      </w:r>
      <w:r w:rsidRPr="00B36B43">
        <w:rPr>
          <w:rFonts w:eastAsia="Calibri"/>
          <w:b/>
          <w:bCs/>
          <w:color w:val="000000"/>
          <w:szCs w:val="24"/>
        </w:rPr>
        <w:t>_TC</w:t>
      </w:r>
      <w:r w:rsidRPr="001E3675">
        <w:rPr>
          <w:rFonts w:eastAsia="Calibri"/>
          <w:b/>
          <w:bCs/>
          <w:color w:val="000000"/>
          <w:szCs w:val="24"/>
        </w:rPr>
        <w:t>1</w:t>
      </w:r>
      <w:r w:rsidRPr="00B36B43">
        <w:rPr>
          <w:rFonts w:eastAsia="Calibri"/>
          <w:b/>
          <w:bCs/>
          <w:color w:val="000000"/>
          <w:szCs w:val="24"/>
        </w:rPr>
        <w:t>-COD(</w:t>
      </w:r>
      <w:r w:rsidRPr="001E3675">
        <w:rPr>
          <w:rFonts w:eastAsia="Calibri"/>
          <w:b/>
          <w:bCs/>
          <w:color w:val="000000"/>
          <w:szCs w:val="24"/>
        </w:rPr>
        <w:t>2023</w:t>
      </w:r>
      <w:r w:rsidRPr="00B36B43">
        <w:rPr>
          <w:rFonts w:eastAsia="Calibri"/>
          <w:b/>
          <w:bCs/>
          <w:color w:val="000000"/>
          <w:szCs w:val="24"/>
        </w:rPr>
        <w:t>)</w:t>
      </w:r>
      <w:r w:rsidRPr="001E3675">
        <w:rPr>
          <w:rFonts w:eastAsia="Calibri"/>
          <w:b/>
          <w:bCs/>
          <w:color w:val="000000"/>
          <w:szCs w:val="24"/>
        </w:rPr>
        <w:t>0397</w:t>
      </w:r>
    </w:p>
    <w:p w:rsidR="00806FBD" w:rsidRDefault="00806FBD" w:rsidP="00806FBD">
      <w:pPr>
        <w:autoSpaceDE w:val="0"/>
        <w:autoSpaceDN w:val="0"/>
        <w:adjustRightInd w:val="0"/>
        <w:spacing w:after="240"/>
        <w:rPr>
          <w:b/>
          <w:szCs w:val="24"/>
        </w:rPr>
      </w:pPr>
      <w:r w:rsidRPr="00900F1D">
        <w:rPr>
          <w:b/>
          <w:szCs w:val="24"/>
        </w:rPr>
        <w:t>Позиция на Европейския парламент, приета на пъ</w:t>
      </w:r>
      <w:r w:rsidRPr="00806FBD">
        <w:rPr>
          <w:b/>
          <w:szCs w:val="24"/>
        </w:rPr>
        <w:t xml:space="preserve">рво четене на </w:t>
      </w:r>
      <w:r w:rsidRPr="001E3675">
        <w:rPr>
          <w:b/>
          <w:szCs w:val="24"/>
        </w:rPr>
        <w:t>24</w:t>
      </w:r>
      <w:r>
        <w:rPr>
          <w:b/>
          <w:szCs w:val="24"/>
        </w:rPr>
        <w:t xml:space="preserve"> април</w:t>
      </w:r>
      <w:r w:rsidRPr="00806FBD">
        <w:rPr>
          <w:b/>
          <w:szCs w:val="24"/>
        </w:rPr>
        <w:t xml:space="preserve"> </w:t>
      </w:r>
      <w:r w:rsidRPr="001E3675">
        <w:rPr>
          <w:b/>
          <w:szCs w:val="24"/>
        </w:rPr>
        <w:t>2024</w:t>
      </w:r>
      <w:r w:rsidRPr="00806FBD">
        <w:rPr>
          <w:b/>
          <w:szCs w:val="24"/>
        </w:rPr>
        <w:t xml:space="preserve"> г. с оглед на приемането на Регламент (ЕС) </w:t>
      </w:r>
      <w:r w:rsidRPr="001E3675">
        <w:rPr>
          <w:b/>
          <w:szCs w:val="24"/>
        </w:rPr>
        <w:t>2024</w:t>
      </w:r>
      <w:r w:rsidRPr="00806FBD">
        <w:rPr>
          <w:b/>
          <w:szCs w:val="24"/>
        </w:rPr>
        <w:t>/... на Европей</w:t>
      </w:r>
      <w:r w:rsidRPr="00900F1D">
        <w:rPr>
          <w:b/>
          <w:szCs w:val="24"/>
        </w:rPr>
        <w:t xml:space="preserve">ския парламент и на Съвета </w:t>
      </w:r>
      <w:r w:rsidRPr="00806FBD">
        <w:rPr>
          <w:b/>
          <w:szCs w:val="24"/>
        </w:rPr>
        <w:t>за създаване на Инструмента за реформи и растеж за Западните Балкани</w:t>
      </w:r>
    </w:p>
    <w:p w:rsidR="00806FBD" w:rsidRDefault="00D25F0A" w:rsidP="00D25F0A">
      <w:pPr>
        <w:autoSpaceDE w:val="0"/>
        <w:autoSpaceDN w:val="0"/>
        <w:adjustRightInd w:val="0"/>
        <w:spacing w:after="240"/>
        <w:rPr>
          <w:i/>
          <w:szCs w:val="24"/>
          <w:lang w:val="lt-LT"/>
        </w:rPr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</w:t>
      </w:r>
      <w:bookmarkStart w:id="8" w:name="_GoBack"/>
      <w:bookmarkEnd w:id="8"/>
      <w:r w:rsidRPr="0051470D">
        <w:rPr>
          <w:i/>
          <w:szCs w:val="24"/>
        </w:rPr>
        <w:t>ателния законодателен а</w:t>
      </w:r>
      <w:r w:rsidRPr="00D25F0A">
        <w:rPr>
          <w:i/>
          <w:szCs w:val="24"/>
        </w:rPr>
        <w:t xml:space="preserve">кт, </w:t>
      </w:r>
      <w:r w:rsidRPr="00D25F0A">
        <w:rPr>
          <w:i/>
          <w:szCs w:val="24"/>
          <w:lang w:val="lt-LT"/>
        </w:rPr>
        <w:t xml:space="preserve">Регламент (ЕС) </w:t>
      </w:r>
      <w:r w:rsidRPr="00D25F0A">
        <w:rPr>
          <w:i/>
          <w:szCs w:val="24"/>
          <w:lang w:val="lt-LT"/>
        </w:rPr>
        <w:t>2024/1449</w:t>
      </w:r>
      <w:r w:rsidRPr="00D25F0A">
        <w:rPr>
          <w:i/>
          <w:szCs w:val="24"/>
          <w:lang w:val="lt-LT"/>
        </w:rPr>
        <w:t>.)</w:t>
      </w:r>
    </w:p>
    <w:p w:rsidR="00D25F0A" w:rsidRPr="00806FBD" w:rsidRDefault="00D25F0A" w:rsidP="00D25F0A">
      <w:pPr>
        <w:autoSpaceDE w:val="0"/>
        <w:autoSpaceDN w:val="0"/>
        <w:adjustRightInd w:val="0"/>
        <w:spacing w:after="240"/>
      </w:pPr>
    </w:p>
    <w:p w:rsidR="00806FBD" w:rsidRDefault="00806FBD" w:rsidP="00806FBD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R="00806FBD" w:rsidSect="00F213C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06FBD" w:rsidRPr="00806FBD" w:rsidRDefault="00806FBD" w:rsidP="00806FBD">
      <w:pPr>
        <w:spacing w:line="360" w:lineRule="auto"/>
        <w:jc w:val="right"/>
        <w:rPr>
          <w:rStyle w:val="Strong"/>
          <w:b w:val="0"/>
        </w:rPr>
      </w:pPr>
      <w:r w:rsidRPr="00806FBD">
        <w:rPr>
          <w:rStyle w:val="Strong"/>
          <w:b w:val="0"/>
        </w:rPr>
        <w:lastRenderedPageBreak/>
        <w:t>ПРИЛОЖЕНИЕ КЪМ ЗАКОНОДАТЕЛНАТА РЕЗОЛЮЦИЯ</w:t>
      </w:r>
    </w:p>
    <w:p w:rsidR="00806FBD" w:rsidRPr="009014FF" w:rsidRDefault="00806FBD" w:rsidP="00A51290">
      <w:pPr>
        <w:spacing w:before="120" w:line="360" w:lineRule="auto"/>
        <w:jc w:val="center"/>
        <w:rPr>
          <w:b/>
          <w:bCs/>
          <w:szCs w:val="24"/>
        </w:rPr>
      </w:pPr>
      <w:r w:rsidRPr="009014FF">
        <w:rPr>
          <w:b/>
        </w:rPr>
        <w:t>Съвместн</w:t>
      </w:r>
      <w:r>
        <w:rPr>
          <w:b/>
        </w:rPr>
        <w:t>о</w:t>
      </w:r>
      <w:r w:rsidRPr="009014FF">
        <w:rPr>
          <w:b/>
        </w:rPr>
        <w:t xml:space="preserve"> </w:t>
      </w:r>
      <w:r>
        <w:rPr>
          <w:b/>
        </w:rPr>
        <w:t>изявление</w:t>
      </w:r>
      <w:r w:rsidRPr="009014FF">
        <w:rPr>
          <w:b/>
        </w:rPr>
        <w:t xml:space="preserve"> на Европейския парламент и на Съвета относно подходящата бюджетна номенклатура за Инструмента за Западните Балкани</w:t>
      </w:r>
    </w:p>
    <w:p w:rsidR="00806FBD" w:rsidRPr="00B36B43" w:rsidRDefault="00806FBD" w:rsidP="00806FBD">
      <w:pPr>
        <w:autoSpaceDE w:val="0"/>
        <w:autoSpaceDN w:val="0"/>
        <w:adjustRightInd w:val="0"/>
        <w:spacing w:after="240" w:line="360" w:lineRule="auto"/>
        <w:rPr>
          <w:rFonts w:eastAsia="Calibri"/>
          <w:b/>
          <w:bCs/>
          <w:color w:val="000000"/>
          <w:szCs w:val="24"/>
        </w:rPr>
      </w:pPr>
      <w:r w:rsidRPr="009014FF">
        <w:t xml:space="preserve">Европейският парламент и Съветът вземат под внимание декларацията на Европейската комисия относно докладването. Без да се засягат прерогативите на бюджетния орган съгласно Договорите, Европейският парламент и Съветът възнамеряват да преразгледат номенклатурата на Инструмента, например по отношение на бюджетните кредити за всеки отделен бенефициер, за да се гарантира подходящ политически и бюджетен контрол. Европейският парламент и Съветът приканват Европейската комисия надлежно да вземе предвид това изявление, когато е целесъобразно, при изготвянето на проектобюджета за </w:t>
      </w:r>
      <w:r w:rsidRPr="001E3675">
        <w:t>2025</w:t>
      </w:r>
      <w:r w:rsidRPr="009014FF">
        <w:t> г.</w:t>
      </w:r>
    </w:p>
    <w:sectPr w:rsidR="00806FBD" w:rsidRPr="00B36B43" w:rsidSect="00F213C0"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3E7" w:rsidRPr="00F213C0" w:rsidRDefault="000623E7">
      <w:r w:rsidRPr="00F213C0">
        <w:separator/>
      </w:r>
    </w:p>
  </w:endnote>
  <w:endnote w:type="continuationSeparator" w:id="0">
    <w:p w:rsidR="000623E7" w:rsidRPr="00F213C0" w:rsidRDefault="000623E7">
      <w:r w:rsidRPr="00F213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3E7" w:rsidRPr="00F213C0" w:rsidRDefault="000623E7" w:rsidP="000623E7">
    <w:pPr>
      <w:pStyle w:val="EPFooter"/>
    </w:pPr>
    <w:r w:rsidRPr="00F213C0">
      <w:t>PE</w:t>
    </w:r>
    <w:r w:rsidRPr="00F213C0">
      <w:rPr>
        <w:rStyle w:val="HideTWBExt"/>
      </w:rPr>
      <w:t>&lt;NoPE&gt;</w:t>
    </w:r>
    <w:r w:rsidRPr="00F213C0">
      <w:t>758.888</w:t>
    </w:r>
    <w:r w:rsidRPr="00F213C0">
      <w:rPr>
        <w:rStyle w:val="HideTWBExt"/>
      </w:rPr>
      <w:t>&lt;/NoPE&gt;&lt;Version&gt;</w:t>
    </w:r>
    <w:r w:rsidRPr="00F213C0">
      <w:t>v02-00</w:t>
    </w:r>
    <w:r w:rsidRPr="00F213C0">
      <w:rPr>
        <w:rStyle w:val="HideTWBExt"/>
      </w:rPr>
      <w:t>&lt;/Version&gt;</w:t>
    </w:r>
    <w:r w:rsidRPr="00F213C0">
      <w:tab/>
    </w:r>
    <w:r w:rsidRPr="00F213C0">
      <w:fldChar w:fldCharType="begin"/>
    </w:r>
    <w:r w:rsidRPr="00F213C0">
      <w:instrText xml:space="preserve"> PAGE  \* MERGEFORMAT </w:instrText>
    </w:r>
    <w:r w:rsidRPr="00F213C0">
      <w:fldChar w:fldCharType="separate"/>
    </w:r>
    <w:r w:rsidRPr="00F213C0">
      <w:rPr>
        <w:noProof/>
      </w:rPr>
      <w:t>2</w:t>
    </w:r>
    <w:r w:rsidRPr="00F213C0">
      <w:fldChar w:fldCharType="end"/>
    </w:r>
    <w:r w:rsidRPr="00F213C0">
      <w:t>/</w:t>
    </w:r>
    <w:r w:rsidR="00D25F0A">
      <w:fldChar w:fldCharType="begin"/>
    </w:r>
    <w:r w:rsidR="00D25F0A">
      <w:instrText xml:space="preserve"> NUMPAGES  \* MERGEFORMAT </w:instrText>
    </w:r>
    <w:r w:rsidR="00D25F0A">
      <w:fldChar w:fldCharType="separate"/>
    </w:r>
    <w:r w:rsidRPr="00F213C0">
      <w:rPr>
        <w:noProof/>
      </w:rPr>
      <w:t>3</w:t>
    </w:r>
    <w:r w:rsidR="00D25F0A">
      <w:rPr>
        <w:noProof/>
      </w:rPr>
      <w:fldChar w:fldCharType="end"/>
    </w:r>
    <w:r w:rsidRPr="00F213C0">
      <w:tab/>
    </w:r>
    <w:r w:rsidRPr="00F213C0">
      <w:rPr>
        <w:rStyle w:val="HideTWBExt"/>
      </w:rPr>
      <w:t>&lt;PathFdR&gt;</w:t>
    </w:r>
    <w:r w:rsidRPr="00F213C0">
      <w:t>RR\1298689BG.docx</w:t>
    </w:r>
    <w:r w:rsidRPr="00F213C0">
      <w:rPr>
        <w:rStyle w:val="HideTWBExt"/>
      </w:rPr>
      <w:t>&lt;/PathFdR&gt;</w:t>
    </w:r>
  </w:p>
  <w:p w:rsidR="000623E7" w:rsidRPr="00F213C0" w:rsidRDefault="000623E7" w:rsidP="000623E7">
    <w:pPr>
      <w:pStyle w:val="EPFooter2"/>
    </w:pPr>
    <w:r w:rsidRPr="00F213C0">
      <w:t>BG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3E7" w:rsidRPr="00F213C0" w:rsidRDefault="000623E7" w:rsidP="000623E7">
    <w:pPr>
      <w:pStyle w:val="EPFooter"/>
    </w:pPr>
    <w:r w:rsidRPr="00F213C0">
      <w:rPr>
        <w:rStyle w:val="HideTWBExt"/>
      </w:rPr>
      <w:t>&lt;PathFdR&gt;</w:t>
    </w:r>
    <w:r w:rsidRPr="00F213C0">
      <w:t>RR\1298689BG.docx</w:t>
    </w:r>
    <w:r w:rsidRPr="00F213C0">
      <w:rPr>
        <w:rStyle w:val="HideTWBExt"/>
      </w:rPr>
      <w:t>&lt;/PathFdR&gt;</w:t>
    </w:r>
    <w:r w:rsidRPr="00F213C0">
      <w:tab/>
    </w:r>
    <w:r w:rsidRPr="00F213C0">
      <w:tab/>
      <w:t>PE</w:t>
    </w:r>
    <w:r w:rsidRPr="00F213C0">
      <w:rPr>
        <w:rStyle w:val="HideTWBExt"/>
      </w:rPr>
      <w:t>&lt;NoPE&gt;</w:t>
    </w:r>
    <w:r w:rsidRPr="00F213C0">
      <w:t>758.888</w:t>
    </w:r>
    <w:r w:rsidRPr="00F213C0">
      <w:rPr>
        <w:rStyle w:val="HideTWBExt"/>
      </w:rPr>
      <w:t>&lt;/NoPE&gt;&lt;Version&gt;</w:t>
    </w:r>
    <w:r w:rsidRPr="00F213C0">
      <w:t>v02-00</w:t>
    </w:r>
    <w:r w:rsidRPr="00F213C0">
      <w:rPr>
        <w:rStyle w:val="HideTWBExt"/>
      </w:rPr>
      <w:t>&lt;/Version&gt;</w:t>
    </w:r>
  </w:p>
  <w:p w:rsidR="000623E7" w:rsidRPr="00F213C0" w:rsidRDefault="000623E7" w:rsidP="000623E7">
    <w:pPr>
      <w:pStyle w:val="EPFooter2"/>
    </w:pPr>
    <w:r w:rsidRPr="00F213C0">
      <w:t>BG</w:t>
    </w:r>
    <w:r w:rsidRPr="00F213C0">
      <w:tab/>
    </w:r>
    <w:r w:rsidRPr="00F213C0">
      <w:rPr>
        <w:b w:val="0"/>
        <w:i/>
        <w:color w:val="C0C0C0"/>
        <w:sz w:val="22"/>
      </w:rPr>
      <w:t>Единство в многообразието</w:t>
    </w:r>
    <w:r w:rsidRPr="00F213C0">
      <w:tab/>
      <w:t>BG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3E7" w:rsidRPr="00F213C0" w:rsidRDefault="000623E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3E7" w:rsidRPr="00F213C0" w:rsidRDefault="000623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3E7" w:rsidRPr="00F213C0" w:rsidRDefault="000623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3E7" w:rsidRPr="00F213C0" w:rsidRDefault="000623E7">
      <w:r w:rsidRPr="00F213C0">
        <w:separator/>
      </w:r>
    </w:p>
  </w:footnote>
  <w:footnote w:type="continuationSeparator" w:id="0">
    <w:p w:rsidR="000623E7" w:rsidRPr="00F213C0" w:rsidRDefault="000623E7">
      <w:r w:rsidRPr="00F213C0">
        <w:continuationSeparator/>
      </w:r>
    </w:p>
  </w:footnote>
  <w:footnote w:id="1">
    <w:p w:rsidR="000623E7" w:rsidRPr="00806FBD" w:rsidRDefault="000623E7" w:rsidP="00806FBD">
      <w:pPr>
        <w:pStyle w:val="FootnoteText"/>
        <w:ind w:left="851" w:hanging="851"/>
        <w:rPr>
          <w:sz w:val="24"/>
          <w:szCs w:val="24"/>
          <w:lang w:val="bg-BG"/>
        </w:rPr>
      </w:pPr>
      <w:r w:rsidRPr="00806FBD">
        <w:rPr>
          <w:rStyle w:val="FootnoteReference"/>
          <w:sz w:val="24"/>
          <w:szCs w:val="24"/>
          <w:lang w:val="bg-BG"/>
        </w:rPr>
        <w:footnoteRef/>
      </w:r>
      <w:r w:rsidRPr="00806FBD">
        <w:rPr>
          <w:sz w:val="24"/>
          <w:szCs w:val="24"/>
          <w:lang w:val="bg-BG"/>
        </w:rPr>
        <w:t xml:space="preserve"> </w:t>
      </w:r>
      <w:r w:rsidRPr="00806FBD"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>В</w:t>
      </w:r>
      <w:r>
        <w:rPr>
          <w:rFonts w:eastAsia="Calibri"/>
          <w:bCs/>
          <w:sz w:val="24"/>
          <w:szCs w:val="24"/>
          <w:lang w:val="bg-BG"/>
        </w:rPr>
        <w:t>се още непубликувано</w:t>
      </w:r>
      <w:r w:rsidRPr="00806FBD">
        <w:rPr>
          <w:rFonts w:eastAsia="Calibri"/>
          <w:bCs/>
          <w:sz w:val="24"/>
          <w:szCs w:val="24"/>
          <w:lang w:val="bg-BG"/>
        </w:rPr>
        <w:t xml:space="preserve"> в Официален вестник.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3E7" w:rsidRPr="00F213C0" w:rsidRDefault="000623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3E7" w:rsidRPr="00F213C0" w:rsidRDefault="000623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3E7" w:rsidRPr="00F213C0" w:rsidRDefault="000623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5/2024"/>
    <w:docVar w:name="dvlangue" w:val="BG"/>
    <w:docVar w:name="dvnumam" w:val="93"/>
    <w:docVar w:name="dvpe" w:val="758.888"/>
    <w:docVar w:name="dvrapporteur" w:val="Докладчици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създаване на Инструмента за реформи и растеж за Западните Балкани(COM(2023)0692 – C9-0408/2023 – 2023/0397(COD))"/>
  </w:docVars>
  <w:rsids>
    <w:rsidRoot w:val="001254C3"/>
    <w:rsid w:val="00002272"/>
    <w:rsid w:val="000623E7"/>
    <w:rsid w:val="00064002"/>
    <w:rsid w:val="000677B9"/>
    <w:rsid w:val="000831BA"/>
    <w:rsid w:val="000A42CC"/>
    <w:rsid w:val="000E7DD9"/>
    <w:rsid w:val="0010095E"/>
    <w:rsid w:val="001254C3"/>
    <w:rsid w:val="00125B37"/>
    <w:rsid w:val="00187494"/>
    <w:rsid w:val="001E3675"/>
    <w:rsid w:val="001F32AE"/>
    <w:rsid w:val="002767FF"/>
    <w:rsid w:val="002B18FE"/>
    <w:rsid w:val="002B5493"/>
    <w:rsid w:val="00343214"/>
    <w:rsid w:val="00361C00"/>
    <w:rsid w:val="0039012D"/>
    <w:rsid w:val="00395FA1"/>
    <w:rsid w:val="003E15D4"/>
    <w:rsid w:val="003E67F5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5925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6FBD"/>
    <w:rsid w:val="00817416"/>
    <w:rsid w:val="00842779"/>
    <w:rsid w:val="00865F67"/>
    <w:rsid w:val="00881A7B"/>
    <w:rsid w:val="008840E5"/>
    <w:rsid w:val="00887B3E"/>
    <w:rsid w:val="008C2AC6"/>
    <w:rsid w:val="00915B3D"/>
    <w:rsid w:val="00930C23"/>
    <w:rsid w:val="0093193B"/>
    <w:rsid w:val="009509D8"/>
    <w:rsid w:val="00950B64"/>
    <w:rsid w:val="00981893"/>
    <w:rsid w:val="00A1687D"/>
    <w:rsid w:val="00A43E52"/>
    <w:rsid w:val="00A4678D"/>
    <w:rsid w:val="00A51290"/>
    <w:rsid w:val="00A778C7"/>
    <w:rsid w:val="00AB441E"/>
    <w:rsid w:val="00AB6293"/>
    <w:rsid w:val="00AE0928"/>
    <w:rsid w:val="00AE2005"/>
    <w:rsid w:val="00AF3B82"/>
    <w:rsid w:val="00B12E95"/>
    <w:rsid w:val="00B22876"/>
    <w:rsid w:val="00B558F0"/>
    <w:rsid w:val="00BD48FE"/>
    <w:rsid w:val="00BD7BD8"/>
    <w:rsid w:val="00BE1D8D"/>
    <w:rsid w:val="00BE6ADC"/>
    <w:rsid w:val="00C05BFE"/>
    <w:rsid w:val="00C16443"/>
    <w:rsid w:val="00C23CD4"/>
    <w:rsid w:val="00C61C0C"/>
    <w:rsid w:val="00C941CB"/>
    <w:rsid w:val="00CC2357"/>
    <w:rsid w:val="00CF071A"/>
    <w:rsid w:val="00D058B8"/>
    <w:rsid w:val="00D25F0A"/>
    <w:rsid w:val="00D52AA8"/>
    <w:rsid w:val="00D56C11"/>
    <w:rsid w:val="00D834A0"/>
    <w:rsid w:val="00D872DF"/>
    <w:rsid w:val="00D91E21"/>
    <w:rsid w:val="00DA7FCD"/>
    <w:rsid w:val="00DB0A7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13C0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DEE67"/>
  <w15:chartTrackingRefBased/>
  <w15:docId w15:val="{B9ACF76C-7E32-4E2A-AF7C-A9594326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9012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12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12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12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12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12D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12D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39012D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39012D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39012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9012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39012D"/>
    <w:pPr>
      <w:spacing w:before="480" w:after="240"/>
    </w:pPr>
  </w:style>
  <w:style w:type="paragraph" w:customStyle="1" w:styleId="TOCPage">
    <w:name w:val="TOC Page"/>
    <w:basedOn w:val="Normal"/>
    <w:next w:val="TOC1"/>
    <w:rsid w:val="0039012D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39012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9012D"/>
    <w:rPr>
      <w:b/>
    </w:rPr>
  </w:style>
  <w:style w:type="paragraph" w:customStyle="1" w:styleId="NormalBold12a">
    <w:name w:val="NormalBold12a"/>
    <w:basedOn w:val="Normal"/>
    <w:rsid w:val="0039012D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39012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9012D"/>
    <w:pPr>
      <w:spacing w:after="480"/>
      <w:ind w:left="1417"/>
    </w:pPr>
  </w:style>
  <w:style w:type="paragraph" w:customStyle="1" w:styleId="CoverNormal">
    <w:name w:val="CoverNormal"/>
    <w:basedOn w:val="Normal"/>
    <w:rsid w:val="0039012D"/>
    <w:pPr>
      <w:ind w:left="1418"/>
    </w:pPr>
  </w:style>
  <w:style w:type="paragraph" w:customStyle="1" w:styleId="NormalCenter12a">
    <w:name w:val="NormalCenter12a"/>
    <w:basedOn w:val="Normal"/>
    <w:rsid w:val="0039012D"/>
    <w:pPr>
      <w:spacing w:after="240"/>
      <w:jc w:val="center"/>
    </w:pPr>
  </w:style>
  <w:style w:type="paragraph" w:customStyle="1" w:styleId="CoverReference">
    <w:name w:val="CoverReference"/>
    <w:basedOn w:val="Normal"/>
    <w:rsid w:val="0039012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9012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9012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9012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901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12D"/>
    <w:rPr>
      <w:sz w:val="24"/>
      <w:lang w:val="bg-BG"/>
    </w:rPr>
  </w:style>
  <w:style w:type="paragraph" w:customStyle="1" w:styleId="AmNumberTabs">
    <w:name w:val="AmNumberTabs"/>
    <w:basedOn w:val="Normal"/>
    <w:link w:val="AmNumberTabsChar"/>
    <w:rsid w:val="0039012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39012D"/>
    <w:pPr>
      <w:spacing w:before="720" w:after="240"/>
      <w:jc w:val="center"/>
    </w:pPr>
  </w:style>
  <w:style w:type="paragraph" w:customStyle="1" w:styleId="EPBody">
    <w:name w:val="EPBody"/>
    <w:basedOn w:val="Normal"/>
    <w:rsid w:val="0039012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9012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39012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9012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9012D"/>
    <w:rPr>
      <w:sz w:val="18"/>
    </w:rPr>
  </w:style>
  <w:style w:type="character" w:styleId="Hyperlink">
    <w:name w:val="Hyperlink"/>
    <w:uiPriority w:val="99"/>
    <w:unhideWhenUsed/>
    <w:rsid w:val="0039012D"/>
    <w:rPr>
      <w:color w:val="0000FF"/>
      <w:u w:val="single"/>
    </w:rPr>
  </w:style>
  <w:style w:type="paragraph" w:customStyle="1" w:styleId="Text1">
    <w:name w:val="Text 1"/>
    <w:basedOn w:val="Normal"/>
    <w:rsid w:val="0039012D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39012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9012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9012D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9012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39012D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39012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9012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9012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9012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39012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39012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39012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39012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39012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customStyle="1" w:styleId="Marker00000000000000000000000">
    <w:name w:val="Marker00000000000000000000000"/>
    <w:basedOn w:val="DefaultParagraphFont"/>
    <w:rsid w:val="0039012D"/>
    <w:rPr>
      <w:color w:val="0000FF"/>
    </w:rPr>
  </w:style>
  <w:style w:type="character" w:customStyle="1" w:styleId="Marker000000000000000000000000">
    <w:name w:val="Marker000000000000000000000000"/>
    <w:basedOn w:val="DefaultParagraphFont"/>
    <w:rsid w:val="0039012D"/>
    <w:rPr>
      <w:color w:val="0000FF"/>
    </w:rPr>
  </w:style>
  <w:style w:type="character" w:customStyle="1" w:styleId="Marker10000000000000000000000000000000000000000000">
    <w:name w:val="Marker10000000000000000000000000000000000000000000"/>
    <w:basedOn w:val="DefaultParagraphFont"/>
    <w:rsid w:val="0039012D"/>
    <w:rPr>
      <w:color w:val="008000"/>
    </w:rPr>
  </w:style>
  <w:style w:type="character" w:customStyle="1" w:styleId="Marker100000000000000000000000000000000000000000000">
    <w:name w:val="Marker100000000000000000000000000000000000000000000"/>
    <w:basedOn w:val="DefaultParagraphFont"/>
    <w:rsid w:val="0039012D"/>
    <w:rPr>
      <w:color w:val="008000"/>
    </w:rPr>
  </w:style>
  <w:style w:type="character" w:customStyle="1" w:styleId="italic1">
    <w:name w:val="italic1"/>
    <w:basedOn w:val="DefaultParagraphFont"/>
    <w:rsid w:val="0039012D"/>
    <w:rPr>
      <w:i/>
      <w:iCs/>
    </w:rPr>
  </w:style>
  <w:style w:type="paragraph" w:styleId="BalloonText">
    <w:name w:val="Balloon Text"/>
    <w:basedOn w:val="Normal"/>
    <w:link w:val="BalloonTextChar"/>
    <w:uiPriority w:val="99"/>
    <w:unhideWhenUsed/>
    <w:rsid w:val="003901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012D"/>
    <w:rPr>
      <w:rFonts w:ascii="Segoe UI" w:hAnsi="Segoe UI" w:cs="Segoe UI"/>
      <w:sz w:val="18"/>
      <w:szCs w:val="18"/>
      <w:lang w:val="bg-BG"/>
    </w:rPr>
  </w:style>
  <w:style w:type="paragraph" w:styleId="ListParagraph">
    <w:name w:val="List Paragraph"/>
    <w:basedOn w:val="Normal"/>
    <w:uiPriority w:val="34"/>
    <w:qFormat/>
    <w:rsid w:val="0039012D"/>
    <w:pPr>
      <w:ind w:left="720"/>
      <w:contextualSpacing/>
    </w:pPr>
  </w:style>
  <w:style w:type="paragraph" w:customStyle="1" w:styleId="Normal12a">
    <w:name w:val="Normal12a"/>
    <w:basedOn w:val="Normal"/>
    <w:rsid w:val="0039012D"/>
    <w:pPr>
      <w:spacing w:after="240"/>
    </w:pPr>
  </w:style>
  <w:style w:type="paragraph" w:customStyle="1" w:styleId="Normal6a">
    <w:name w:val="Normal6a"/>
    <w:basedOn w:val="Normal"/>
    <w:rsid w:val="0039012D"/>
    <w:pPr>
      <w:spacing w:after="120"/>
    </w:pPr>
  </w:style>
  <w:style w:type="paragraph" w:customStyle="1" w:styleId="PageHeadingNotTOC">
    <w:name w:val="PageHeadingNotTOC"/>
    <w:basedOn w:val="Normal"/>
    <w:rsid w:val="0039012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39012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AmColumnHeading">
    <w:name w:val="AmColumnHeading"/>
    <w:basedOn w:val="Normal"/>
    <w:rsid w:val="0039012D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link w:val="NormalBold12bChar"/>
    <w:rsid w:val="0039012D"/>
    <w:pPr>
      <w:spacing w:before="240"/>
    </w:pPr>
    <w:rPr>
      <w:b/>
    </w:rPr>
  </w:style>
  <w:style w:type="character" w:customStyle="1" w:styleId="Normal6Char">
    <w:name w:val="Normal6 Char"/>
    <w:basedOn w:val="DefaultParagraphFont"/>
    <w:link w:val="Normal6"/>
    <w:locked/>
    <w:rsid w:val="0039012D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39012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39012D"/>
    <w:rPr>
      <w:b/>
      <w:sz w:val="24"/>
      <w:lang w:val="bg-BG"/>
    </w:rPr>
  </w:style>
  <w:style w:type="paragraph" w:customStyle="1" w:styleId="ColumnHeading">
    <w:name w:val="ColumnHeading"/>
    <w:basedOn w:val="Normal"/>
    <w:rsid w:val="0039012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9012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39012D"/>
    <w:rPr>
      <w:b/>
      <w:sz w:val="24"/>
      <w:lang w:val="bg-BG"/>
    </w:rPr>
  </w:style>
  <w:style w:type="character" w:customStyle="1" w:styleId="NormalBold12bChar">
    <w:name w:val="NormalBold12b Char"/>
    <w:basedOn w:val="AmNumberTabsChar"/>
    <w:link w:val="NormalBold12b"/>
    <w:rsid w:val="0039012D"/>
    <w:rPr>
      <w:b/>
      <w:sz w:val="24"/>
      <w:lang w:val="bg-BG"/>
    </w:rPr>
  </w:style>
  <w:style w:type="paragraph" w:customStyle="1" w:styleId="Normal24a">
    <w:name w:val="Normal24a"/>
    <w:basedOn w:val="Normal"/>
    <w:rsid w:val="0039012D"/>
    <w:pPr>
      <w:spacing w:after="480"/>
    </w:pPr>
  </w:style>
  <w:style w:type="paragraph" w:customStyle="1" w:styleId="RollCallSymbols14pt">
    <w:name w:val="RollCallSymbols14pt"/>
    <w:basedOn w:val="Normal"/>
    <w:rsid w:val="0039012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39012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39012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39012D"/>
    <w:pPr>
      <w:spacing w:before="120" w:after="120"/>
    </w:pPr>
    <w:rPr>
      <w:snapToGrid w:val="0"/>
      <w:sz w:val="16"/>
      <w:lang w:eastAsia="en-US"/>
    </w:rPr>
  </w:style>
  <w:style w:type="paragraph" w:customStyle="1" w:styleId="AmJustText">
    <w:name w:val="AmJustText"/>
    <w:basedOn w:val="Normal"/>
    <w:rsid w:val="0039012D"/>
    <w:pPr>
      <w:spacing w:after="240"/>
    </w:pPr>
    <w:rPr>
      <w:i/>
    </w:rPr>
  </w:style>
  <w:style w:type="paragraph" w:customStyle="1" w:styleId="AmCrossRef">
    <w:name w:val="AmCrossRef"/>
    <w:basedOn w:val="Normal"/>
    <w:rsid w:val="0039012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9012D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39012D"/>
    <w:pPr>
      <w:spacing w:before="240" w:after="240"/>
      <w:jc w:val="right"/>
    </w:pPr>
  </w:style>
  <w:style w:type="paragraph" w:customStyle="1" w:styleId="LetterSalutation">
    <w:name w:val="LetterSalutation"/>
    <w:basedOn w:val="Normal"/>
    <w:rsid w:val="0039012D"/>
    <w:pPr>
      <w:spacing w:before="600" w:after="360"/>
    </w:pPr>
  </w:style>
  <w:style w:type="paragraph" w:customStyle="1" w:styleId="NormalBoldCenter">
    <w:name w:val="NormalBoldCenter"/>
    <w:basedOn w:val="Normal"/>
    <w:rsid w:val="0039012D"/>
    <w:pPr>
      <w:jc w:val="center"/>
    </w:pPr>
    <w:rPr>
      <w:b/>
    </w:rPr>
  </w:style>
  <w:style w:type="paragraph" w:customStyle="1" w:styleId="LetterSubject">
    <w:name w:val="LetterSubject"/>
    <w:basedOn w:val="Normal"/>
    <w:rsid w:val="0039012D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39012D"/>
    <w:pPr>
      <w:spacing w:before="1320"/>
    </w:pPr>
  </w:style>
  <w:style w:type="paragraph" w:customStyle="1" w:styleId="Normal12">
    <w:name w:val="Normal12"/>
    <w:basedOn w:val="Normal"/>
    <w:link w:val="Normal12Char"/>
    <w:rsid w:val="0039012D"/>
    <w:pPr>
      <w:spacing w:after="240"/>
    </w:pPr>
    <w:rPr>
      <w:rFonts w:ascii="Arial" w:hAnsi="Arial" w:cs="Arial"/>
    </w:rPr>
  </w:style>
  <w:style w:type="character" w:customStyle="1" w:styleId="PageHeadingChar">
    <w:name w:val="PageHeading Char"/>
    <w:basedOn w:val="DefaultParagraphFont"/>
    <w:link w:val="PageHeading"/>
    <w:rsid w:val="0039012D"/>
    <w:rPr>
      <w:rFonts w:ascii="Arial" w:hAnsi="Arial" w:cs="Arial"/>
      <w:b/>
      <w:sz w:val="24"/>
      <w:lang w:val="bg-BG"/>
    </w:rPr>
  </w:style>
  <w:style w:type="character" w:customStyle="1" w:styleId="Normal12Char">
    <w:name w:val="Normal12 Char"/>
    <w:basedOn w:val="PageHeadingChar"/>
    <w:link w:val="Normal12"/>
    <w:rsid w:val="0039012D"/>
    <w:rPr>
      <w:rFonts w:ascii="Arial" w:hAnsi="Arial" w:cs="Arial"/>
      <w:b w:val="0"/>
      <w:sz w:val="24"/>
      <w:lang w:val="bg-BG"/>
    </w:rPr>
  </w:style>
  <w:style w:type="paragraph" w:styleId="Footer">
    <w:name w:val="footer"/>
    <w:basedOn w:val="Normal"/>
    <w:link w:val="FooterChar"/>
    <w:uiPriority w:val="99"/>
    <w:rsid w:val="003901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12D"/>
    <w:rPr>
      <w:sz w:val="24"/>
      <w:lang w:val="bg-BG"/>
    </w:rPr>
  </w:style>
  <w:style w:type="character" w:styleId="CommentReference">
    <w:name w:val="annotation reference"/>
    <w:basedOn w:val="DefaultParagraphFont"/>
    <w:uiPriority w:val="99"/>
    <w:rsid w:val="00390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9012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012D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90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9012D"/>
    <w:rPr>
      <w:b/>
      <w:bCs/>
      <w:lang w:val="bg-BG"/>
    </w:rPr>
  </w:style>
  <w:style w:type="character" w:styleId="Emphasis">
    <w:name w:val="Emphasis"/>
    <w:basedOn w:val="DefaultParagraphFont"/>
    <w:uiPriority w:val="20"/>
    <w:qFormat/>
    <w:rsid w:val="0039012D"/>
    <w:rPr>
      <w:i/>
      <w:iCs/>
    </w:rPr>
  </w:style>
  <w:style w:type="paragraph" w:customStyle="1" w:styleId="AmDocTypeTab">
    <w:name w:val="AmDocTypeTab"/>
    <w:basedOn w:val="Normal"/>
    <w:rsid w:val="00806FBD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806FBD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806FBD"/>
  </w:style>
  <w:style w:type="paragraph" w:styleId="TOC4">
    <w:name w:val="toc 4"/>
    <w:basedOn w:val="Normal"/>
    <w:next w:val="Normal"/>
    <w:uiPriority w:val="39"/>
    <w:unhideWhenUsed/>
    <w:rsid w:val="00806FB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806FBD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806FBD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806FBD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806FB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806FBD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06FBD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06FBD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806FB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806FBD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806FBD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806FBD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806FBD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806FB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06FB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06FB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06FB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06FB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806FB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806FB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806FB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806FB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806FBD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806FB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06FBD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806FB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806F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06FB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806FB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806FB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806FB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806FB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806FB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806FB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806FB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806FB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806FB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806FB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806FB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806FB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806FB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806FB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806FB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806FB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806FB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806FB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806FB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806FBD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806FBD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806FBD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806FBD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806FBD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806FBD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806FBD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806FBD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806FBD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806FBD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806FBD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806FBD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806FBD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806FBD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806FBD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806FBD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06F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06F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06F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06FB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06FB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06FBD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806FB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06FB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06F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06F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06F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806F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806F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806FB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06FBD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06FBD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06FBD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806FBD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806FBD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806FBD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806FBD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806FBD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806FBD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806FBD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806FBD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806FBD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806FBD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06FBD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06FBD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06FBD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06FBD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806FBD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806FBD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806FBD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806FBD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806FB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806FB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nsidrant">
    <w:name w:val="Considérant"/>
    <w:basedOn w:val="Normal"/>
    <w:rsid w:val="00806FBD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06FBD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06FBD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806FBD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06FB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06FB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06FBD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806FBD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806FBD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806FBD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806FBD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806FB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06FBD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06FB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806FBD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06FBD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06FBD"/>
    <w:pPr>
      <w:spacing w:before="240"/>
    </w:pPr>
  </w:style>
  <w:style w:type="paragraph" w:customStyle="1" w:styleId="Accordtitre">
    <w:name w:val="Accord titre"/>
    <w:basedOn w:val="Normal"/>
    <w:rsid w:val="00806FBD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806FB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806FB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06FBD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06FBD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806FBD"/>
    <w:pPr>
      <w:spacing w:after="240"/>
    </w:pPr>
  </w:style>
  <w:style w:type="paragraph" w:customStyle="1" w:styleId="Annexetitre">
    <w:name w:val="Annexe titre"/>
    <w:basedOn w:val="Normal"/>
    <w:next w:val="Normal"/>
    <w:rsid w:val="00806FBD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806FBD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806FBD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06FBD"/>
    <w:rPr>
      <w:rFonts w:eastAsia="Calibri"/>
      <w:lang w:val="bg-BG" w:eastAsia="en-US"/>
    </w:rPr>
  </w:style>
  <w:style w:type="character" w:styleId="EndnoteReference">
    <w:name w:val="endnote reference"/>
    <w:basedOn w:val="DefaultParagraphFont"/>
    <w:uiPriority w:val="99"/>
    <w:unhideWhenUsed/>
    <w:rsid w:val="00806FBD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806FB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806FB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806FB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806FBD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806FBD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806FBD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806FBD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806FBD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806FBD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806FBD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806FBD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806FBD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806FBD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806FBD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806FBD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806FBD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806FBD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806FBD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806FBD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806FBD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806FBD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806FBD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806FBD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806FBD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806FBD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806FBD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806FBD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806FBD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806FBD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806FBD"/>
    <w:rPr>
      <w:b/>
      <w:i/>
    </w:rPr>
  </w:style>
  <w:style w:type="character" w:customStyle="1" w:styleId="diff-tte-removed">
    <w:name w:val="diff-tte-removed"/>
    <w:basedOn w:val="DefaultParagraphFont"/>
    <w:rsid w:val="00806FBD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806FBD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806FBD"/>
    <w:pPr>
      <w:widowControl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806FBD"/>
    <w:rPr>
      <w:rFonts w:eastAsia="Calibri"/>
      <w:sz w:val="24"/>
      <w:szCs w:val="22"/>
      <w:lang w:eastAsia="en-US"/>
    </w:rPr>
  </w:style>
  <w:style w:type="numbering" w:customStyle="1" w:styleId="NoList2">
    <w:name w:val="No List2"/>
    <w:next w:val="NoList"/>
    <w:uiPriority w:val="99"/>
    <w:semiHidden/>
    <w:unhideWhenUsed/>
    <w:rsid w:val="00806FBD"/>
  </w:style>
  <w:style w:type="character" w:styleId="Strong">
    <w:name w:val="Strong"/>
    <w:qFormat/>
    <w:rsid w:val="00806F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62BDB-7591-479C-AC1A-A63CDB2F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507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GIRGINOV Kiril</cp:lastModifiedBy>
  <cp:revision>2</cp:revision>
  <cp:lastPrinted>2004-11-19T15:42:00Z</cp:lastPrinted>
  <dcterms:created xsi:type="dcterms:W3CDTF">2024-09-05T09:36:00Z</dcterms:created>
  <dcterms:modified xsi:type="dcterms:W3CDTF">2024-09-05T09:36:00Z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P9_TA(2024)0343_</vt:lpwstr>
  </property>
  <property fmtid="{D5CDD505-2E9C-101B-9397-08002B2CF9AE}" pid="4" name="&lt;Type&gt;">
    <vt:lpwstr>RR</vt:lpwstr>
  </property>
</Properties>
</file>