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04037" w14:paraId="05C3117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B104601" w14:textId="77777777" w:rsidR="00751A4A" w:rsidRPr="00204037" w:rsidRDefault="00B667E8" w:rsidP="0010095E">
            <w:pPr>
              <w:pStyle w:val="EPName"/>
            </w:pPr>
            <w:r w:rsidRPr="00204037">
              <w:t>Europa-Parlamentet</w:t>
            </w:r>
          </w:p>
          <w:p w14:paraId="0A5A46A5" w14:textId="77777777" w:rsidR="00751A4A" w:rsidRPr="0020403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C2959">
              <w:t>2019</w:t>
            </w:r>
            <w:r w:rsidRPr="00204037">
              <w:t>-</w:t>
            </w:r>
            <w:r w:rsidRPr="007C2959">
              <w:t>2024</w:t>
            </w:r>
          </w:p>
        </w:tc>
        <w:tc>
          <w:tcPr>
            <w:tcW w:w="2268" w:type="dxa"/>
            <w:shd w:val="clear" w:color="auto" w:fill="auto"/>
          </w:tcPr>
          <w:p w14:paraId="4454D6D9" w14:textId="77777777" w:rsidR="00751A4A" w:rsidRPr="00204037" w:rsidRDefault="00187494" w:rsidP="0010095E">
            <w:pPr>
              <w:pStyle w:val="EPLogo"/>
            </w:pPr>
            <w:r w:rsidRPr="00204037">
              <w:rPr>
                <w:noProof/>
                <w:lang w:val="en-GB"/>
              </w:rPr>
              <w:drawing>
                <wp:inline distT="0" distB="0" distL="0" distR="0" wp14:anchorId="1A016E95" wp14:editId="43FC0AB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0978F" w14:textId="77777777" w:rsidR="00D058B8" w:rsidRPr="00204037" w:rsidRDefault="00D058B8" w:rsidP="004C5D52">
      <w:pPr>
        <w:pStyle w:val="LineTop"/>
      </w:pPr>
    </w:p>
    <w:p w14:paraId="0B430053" w14:textId="77777777" w:rsidR="00680577" w:rsidRPr="00204037" w:rsidRDefault="00B667E8" w:rsidP="00680577">
      <w:pPr>
        <w:pStyle w:val="EPBodyTA1"/>
      </w:pPr>
      <w:r w:rsidRPr="00204037">
        <w:t>VEDTAGNE TEKSTER</w:t>
      </w:r>
    </w:p>
    <w:p w14:paraId="24702C8C" w14:textId="77777777" w:rsidR="00D058B8" w:rsidRPr="00204037" w:rsidRDefault="00D058B8" w:rsidP="00D058B8">
      <w:pPr>
        <w:pStyle w:val="LineBottom"/>
      </w:pPr>
    </w:p>
    <w:p w14:paraId="7E69B9C4" w14:textId="412187B1" w:rsidR="00B667E8" w:rsidRPr="00AF0532" w:rsidRDefault="00B667E8" w:rsidP="00B667E8">
      <w:pPr>
        <w:pStyle w:val="ATHeading1"/>
      </w:pPr>
      <w:bookmarkStart w:id="0" w:name="TANumber"/>
      <w:r w:rsidRPr="00AF0532">
        <w:t>P</w:t>
      </w:r>
      <w:r w:rsidRPr="007C2959">
        <w:t>9</w:t>
      </w:r>
      <w:r w:rsidRPr="00AF0532">
        <w:t>_</w:t>
      </w:r>
      <w:proofErr w:type="gramStart"/>
      <w:r w:rsidRPr="00AF0532">
        <w:t>TA(</w:t>
      </w:r>
      <w:proofErr w:type="gramEnd"/>
      <w:r w:rsidRPr="007C2959">
        <w:t>2024</w:t>
      </w:r>
      <w:r w:rsidRPr="00AF0532">
        <w:t>)</w:t>
      </w:r>
      <w:r w:rsidRPr="007C2959">
        <w:t>0</w:t>
      </w:r>
      <w:r w:rsidR="00782F83" w:rsidRPr="007C2959">
        <w:t>343</w:t>
      </w:r>
      <w:bookmarkEnd w:id="0"/>
    </w:p>
    <w:p w14:paraId="39089C46" w14:textId="77777777" w:rsidR="00B667E8" w:rsidRPr="00AF0532" w:rsidRDefault="00B667E8" w:rsidP="00B667E8">
      <w:pPr>
        <w:pStyle w:val="ATHeading2"/>
      </w:pPr>
      <w:bookmarkStart w:id="1" w:name="title"/>
      <w:r w:rsidRPr="00AF0532">
        <w:t>Oprettelse af reform- og vækstfaciliteten for Vestbalkan</w:t>
      </w:r>
      <w:bookmarkEnd w:id="1"/>
    </w:p>
    <w:p w14:paraId="1A5FFDE0" w14:textId="77777777" w:rsidR="00B667E8" w:rsidRPr="00204037" w:rsidRDefault="00B667E8" w:rsidP="00B667E8">
      <w:pPr>
        <w:rPr>
          <w:i/>
          <w:vanish/>
        </w:rPr>
      </w:pPr>
      <w:r w:rsidRPr="00204037">
        <w:rPr>
          <w:i/>
        </w:rPr>
        <w:fldChar w:fldCharType="begin"/>
      </w:r>
      <w:r w:rsidRPr="00204037">
        <w:rPr>
          <w:i/>
        </w:rPr>
        <w:instrText xml:space="preserve"> TC"(</w:instrText>
      </w:r>
      <w:bookmarkStart w:id="2" w:name="DocNumber"/>
      <w:r w:rsidRPr="00204037">
        <w:rPr>
          <w:i/>
        </w:rPr>
        <w:instrText>A</w:instrText>
      </w:r>
      <w:r w:rsidRPr="007C2959">
        <w:rPr>
          <w:i/>
        </w:rPr>
        <w:instrText>9</w:instrText>
      </w:r>
      <w:r w:rsidRPr="00204037">
        <w:rPr>
          <w:i/>
        </w:rPr>
        <w:instrText>-</w:instrText>
      </w:r>
      <w:r w:rsidRPr="007C2959">
        <w:rPr>
          <w:i/>
        </w:rPr>
        <w:instrText>0085</w:instrText>
      </w:r>
      <w:r w:rsidRPr="00204037">
        <w:rPr>
          <w:i/>
        </w:rPr>
        <w:instrText>/</w:instrText>
      </w:r>
      <w:r w:rsidRPr="007C2959">
        <w:rPr>
          <w:i/>
        </w:rPr>
        <w:instrText>2024</w:instrText>
      </w:r>
      <w:bookmarkEnd w:id="2"/>
      <w:r w:rsidRPr="00204037">
        <w:rPr>
          <w:i/>
        </w:rPr>
        <w:instrText xml:space="preserve"> - Ordfører</w:instrText>
      </w:r>
      <w:r w:rsidR="0006044D" w:rsidRPr="00204037">
        <w:rPr>
          <w:i/>
        </w:rPr>
        <w:instrText>e</w:instrText>
      </w:r>
      <w:r w:rsidRPr="00204037">
        <w:rPr>
          <w:i/>
        </w:rPr>
        <w:instrText xml:space="preserve">: Tonino </w:instrText>
      </w:r>
      <w:proofErr w:type="spellStart"/>
      <w:r w:rsidRPr="00204037">
        <w:rPr>
          <w:i/>
        </w:rPr>
        <w:instrText>Picula</w:instrText>
      </w:r>
      <w:proofErr w:type="spellEnd"/>
      <w:r w:rsidRPr="00204037">
        <w:rPr>
          <w:i/>
        </w:rPr>
        <w:instrText xml:space="preserve">, Karlo </w:instrText>
      </w:r>
      <w:proofErr w:type="spellStart"/>
      <w:r w:rsidRPr="00204037">
        <w:rPr>
          <w:i/>
        </w:rPr>
        <w:instrText>Ressler</w:instrText>
      </w:r>
      <w:proofErr w:type="spellEnd"/>
      <w:r w:rsidRPr="00204037">
        <w:rPr>
          <w:i/>
        </w:rPr>
        <w:instrText>)"\l</w:instrText>
      </w:r>
      <w:r w:rsidRPr="007C2959">
        <w:rPr>
          <w:i/>
        </w:rPr>
        <w:instrText>3</w:instrText>
      </w:r>
      <w:r w:rsidRPr="00204037">
        <w:rPr>
          <w:i/>
        </w:rPr>
        <w:instrText xml:space="preserve"> \n&gt; \* MERGEFORMAT </w:instrText>
      </w:r>
      <w:r w:rsidRPr="00204037">
        <w:rPr>
          <w:i/>
        </w:rPr>
        <w:fldChar w:fldCharType="end"/>
      </w:r>
    </w:p>
    <w:p w14:paraId="6F9B490C" w14:textId="77777777" w:rsidR="00B667E8" w:rsidRPr="00204037" w:rsidRDefault="00B667E8" w:rsidP="00B667E8">
      <w:pPr>
        <w:rPr>
          <w:vanish/>
        </w:rPr>
      </w:pPr>
      <w:bookmarkStart w:id="3" w:name="Commission"/>
      <w:r w:rsidRPr="00204037">
        <w:rPr>
          <w:vanish/>
        </w:rPr>
        <w:t>Udenrigsudvalget</w:t>
      </w:r>
      <w:bookmarkEnd w:id="3"/>
      <w:r w:rsidR="0006044D" w:rsidRPr="00204037">
        <w:rPr>
          <w:vanish/>
        </w:rPr>
        <w:t xml:space="preserve"> og budget udvalget</w:t>
      </w:r>
    </w:p>
    <w:p w14:paraId="334E46EC" w14:textId="77777777" w:rsidR="00B667E8" w:rsidRPr="00204037" w:rsidRDefault="00B667E8" w:rsidP="00B667E8">
      <w:pPr>
        <w:rPr>
          <w:vanish/>
        </w:rPr>
      </w:pPr>
      <w:bookmarkStart w:id="4" w:name="PE"/>
      <w:r w:rsidRPr="00204037">
        <w:rPr>
          <w:vanish/>
        </w:rPr>
        <w:t>PE</w:t>
      </w:r>
      <w:r w:rsidRPr="007C2959">
        <w:rPr>
          <w:vanish/>
        </w:rPr>
        <w:t>758</w:t>
      </w:r>
      <w:r w:rsidRPr="00204037">
        <w:rPr>
          <w:vanish/>
        </w:rPr>
        <w:t>.</w:t>
      </w:r>
      <w:r w:rsidRPr="007C2959">
        <w:rPr>
          <w:vanish/>
        </w:rPr>
        <w:t>888</w:t>
      </w:r>
      <w:bookmarkEnd w:id="4"/>
    </w:p>
    <w:p w14:paraId="5D03A56C" w14:textId="6ADEF911" w:rsidR="00B667E8" w:rsidRPr="00AF0532" w:rsidRDefault="00B667E8" w:rsidP="00B667E8">
      <w:pPr>
        <w:pStyle w:val="ATHeading3"/>
      </w:pPr>
      <w:bookmarkStart w:id="5" w:name="Sujet"/>
      <w:r w:rsidRPr="00AF0532">
        <w:t xml:space="preserve">Europa-Parlamentets lovgivningsmæssige beslutning af </w:t>
      </w:r>
      <w:r w:rsidR="0006044D" w:rsidRPr="007C2959">
        <w:t>24</w:t>
      </w:r>
      <w:r w:rsidRPr="00AF0532">
        <w:t xml:space="preserve">. april </w:t>
      </w:r>
      <w:r w:rsidRPr="007C2959">
        <w:t>2024</w:t>
      </w:r>
      <w:r w:rsidRPr="00AF0532">
        <w:t xml:space="preserve"> om forslag til Europa-Parlamentets og Rådets forordning om oprettelse af reform- og vækstfaciliteten for Vestbalkan</w:t>
      </w:r>
      <w:bookmarkEnd w:id="5"/>
      <w:r w:rsidRPr="00AF0532">
        <w:t xml:space="preserve"> </w:t>
      </w:r>
      <w:bookmarkStart w:id="6" w:name="References"/>
      <w:r w:rsidRPr="00AF0532">
        <w:t>(</w:t>
      </w:r>
      <w:proofErr w:type="gramStart"/>
      <w:r w:rsidRPr="00AF0532">
        <w:t>COM(</w:t>
      </w:r>
      <w:proofErr w:type="gramEnd"/>
      <w:r w:rsidRPr="007C2959">
        <w:t>2023</w:t>
      </w:r>
      <w:r w:rsidRPr="00AF0532">
        <w:t>)</w:t>
      </w:r>
      <w:r w:rsidRPr="007C2959">
        <w:t>0692</w:t>
      </w:r>
      <w:r w:rsidRPr="00AF0532">
        <w:t xml:space="preserve"> – C</w:t>
      </w:r>
      <w:r w:rsidRPr="007C2959">
        <w:t>9</w:t>
      </w:r>
      <w:r w:rsidRPr="00AF0532">
        <w:t>-</w:t>
      </w:r>
      <w:r w:rsidRPr="007C2959">
        <w:t>0408</w:t>
      </w:r>
      <w:r w:rsidRPr="00AF0532">
        <w:t>/</w:t>
      </w:r>
      <w:r w:rsidRPr="007C2959">
        <w:t>2023</w:t>
      </w:r>
      <w:r w:rsidRPr="00AF0532">
        <w:t xml:space="preserve"> – </w:t>
      </w:r>
      <w:r w:rsidRPr="007C2959">
        <w:t>2023</w:t>
      </w:r>
      <w:r w:rsidRPr="00AF0532">
        <w:t>/</w:t>
      </w:r>
      <w:r w:rsidRPr="007C2959">
        <w:t>0397</w:t>
      </w:r>
      <w:r w:rsidRPr="00AF0532">
        <w:t>(COD))</w:t>
      </w:r>
      <w:bookmarkEnd w:id="6"/>
    </w:p>
    <w:p w14:paraId="6FEE0A55" w14:textId="77777777" w:rsidR="00B667E8" w:rsidRPr="00204037" w:rsidRDefault="00B667E8" w:rsidP="00B667E8"/>
    <w:p w14:paraId="1A0F4083" w14:textId="77777777" w:rsidR="00172035" w:rsidRPr="00204037" w:rsidRDefault="00172035" w:rsidP="00172035">
      <w:pPr>
        <w:pStyle w:val="NormalBold"/>
      </w:pPr>
      <w:bookmarkStart w:id="7" w:name="TextBodyBegin"/>
      <w:bookmarkEnd w:id="7"/>
      <w:r w:rsidRPr="00204037">
        <w:t>(Almindelig lovgivningsprocedure: førstebehandling)</w:t>
      </w:r>
    </w:p>
    <w:p w14:paraId="562AAF24" w14:textId="77777777" w:rsidR="00172035" w:rsidRPr="00204037" w:rsidRDefault="00172035" w:rsidP="00172035">
      <w:pPr>
        <w:pStyle w:val="EPComma"/>
      </w:pPr>
      <w:r w:rsidRPr="00204037">
        <w:rPr>
          <w:i/>
        </w:rPr>
        <w:t>Europa-Parlamentet</w:t>
      </w:r>
      <w:r w:rsidRPr="00204037">
        <w:t>,</w:t>
      </w:r>
    </w:p>
    <w:p w14:paraId="3E8DD1D8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>der henviser til Kommissionens forslag til Europa-Parlamentet og Rådet (</w:t>
      </w:r>
      <w:proofErr w:type="gramStart"/>
      <w:r w:rsidRPr="00204037">
        <w:t>COM(</w:t>
      </w:r>
      <w:proofErr w:type="gramEnd"/>
      <w:r w:rsidRPr="007C2959">
        <w:t>2023</w:t>
      </w:r>
      <w:r w:rsidRPr="00204037">
        <w:t>)</w:t>
      </w:r>
      <w:r w:rsidRPr="007C2959">
        <w:t>0692</w:t>
      </w:r>
      <w:r w:rsidRPr="00204037">
        <w:t>),</w:t>
      </w:r>
    </w:p>
    <w:p w14:paraId="61B8162C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 xml:space="preserve">der henviser til artikel </w:t>
      </w:r>
      <w:r w:rsidRPr="007C2959">
        <w:t>294</w:t>
      </w:r>
      <w:r w:rsidRPr="00204037">
        <w:t xml:space="preserve">, stk. </w:t>
      </w:r>
      <w:r w:rsidRPr="007C2959">
        <w:t>2</w:t>
      </w:r>
      <w:r w:rsidRPr="00204037">
        <w:t xml:space="preserve">, artikel </w:t>
      </w:r>
      <w:r w:rsidRPr="007C2959">
        <w:t>212</w:t>
      </w:r>
      <w:r w:rsidRPr="00204037">
        <w:t xml:space="preserve"> og artikel </w:t>
      </w:r>
      <w:r w:rsidRPr="007C2959">
        <w:t>322</w:t>
      </w:r>
      <w:r w:rsidRPr="00204037">
        <w:t xml:space="preserve">, stk. </w:t>
      </w:r>
      <w:r w:rsidRPr="007C2959">
        <w:t>1</w:t>
      </w:r>
      <w:r w:rsidRPr="00204037">
        <w:t>, i traktaten om Den Europæiske Unions funktionsmåde, på grundlag af hvilke Kommissionen har forelagt forslaget for Parlamentet (C</w:t>
      </w:r>
      <w:r w:rsidRPr="007C2959">
        <w:t>9</w:t>
      </w:r>
      <w:r w:rsidRPr="00204037">
        <w:noBreakHyphen/>
      </w:r>
      <w:r w:rsidRPr="007C2959">
        <w:t>0408</w:t>
      </w:r>
      <w:r w:rsidRPr="00204037">
        <w:t>/</w:t>
      </w:r>
      <w:r w:rsidRPr="007C2959">
        <w:t>2023</w:t>
      </w:r>
      <w:r w:rsidRPr="00204037">
        <w:t>),</w:t>
      </w:r>
    </w:p>
    <w:p w14:paraId="6E37737E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 xml:space="preserve">der henviser til artikel </w:t>
      </w:r>
      <w:r w:rsidRPr="007C2959">
        <w:t>294</w:t>
      </w:r>
      <w:r w:rsidRPr="00204037">
        <w:t xml:space="preserve">, stk. </w:t>
      </w:r>
      <w:r w:rsidRPr="007C2959">
        <w:t>3</w:t>
      </w:r>
      <w:r w:rsidRPr="00204037">
        <w:t>, i traktaten om Den Europæiske Unions funktionsmåde,</w:t>
      </w:r>
    </w:p>
    <w:p w14:paraId="60569CFC" w14:textId="7F9C084A" w:rsidR="0006044D" w:rsidRPr="00204037" w:rsidRDefault="0006044D" w:rsidP="00172035">
      <w:pPr>
        <w:pStyle w:val="NormalHanging12a"/>
        <w:rPr>
          <w:szCs w:val="24"/>
        </w:rPr>
      </w:pPr>
      <w:r w:rsidRPr="00204037">
        <w:t>–</w:t>
      </w:r>
      <w:r w:rsidRPr="00204037">
        <w:tab/>
      </w:r>
      <w:r w:rsidRPr="00204037">
        <w:rPr>
          <w:szCs w:val="24"/>
        </w:rPr>
        <w:t xml:space="preserve">der henviser til udtalelse af </w:t>
      </w:r>
      <w:r w:rsidR="00900681" w:rsidRPr="007C2959">
        <w:rPr>
          <w:szCs w:val="24"/>
        </w:rPr>
        <w:t>30</w:t>
      </w:r>
      <w:r w:rsidR="00900681" w:rsidRPr="00204037">
        <w:rPr>
          <w:szCs w:val="24"/>
        </w:rPr>
        <w:t xml:space="preserve">. januar </w:t>
      </w:r>
      <w:r w:rsidR="00900681" w:rsidRPr="007C2959">
        <w:rPr>
          <w:szCs w:val="24"/>
        </w:rPr>
        <w:t>2024</w:t>
      </w:r>
      <w:r w:rsidRPr="00204037">
        <w:rPr>
          <w:rStyle w:val="FootnoteReference"/>
          <w:szCs w:val="24"/>
        </w:rPr>
        <w:footnoteReference w:id="1"/>
      </w:r>
      <w:r w:rsidRPr="00204037">
        <w:rPr>
          <w:szCs w:val="24"/>
        </w:rPr>
        <w:t xml:space="preserve"> fra Revisionsretten,</w:t>
      </w:r>
    </w:p>
    <w:p w14:paraId="75D16542" w14:textId="77777777" w:rsidR="0006044D" w:rsidRPr="00204037" w:rsidRDefault="0006044D" w:rsidP="00172035">
      <w:pPr>
        <w:pStyle w:val="NormalHanging12a"/>
      </w:pPr>
      <w:r w:rsidRPr="00204037">
        <w:t>–</w:t>
      </w:r>
      <w:r w:rsidRPr="00204037">
        <w:tab/>
      </w:r>
      <w:r w:rsidRPr="00204037">
        <w:rPr>
          <w:noProof/>
          <w:szCs w:val="24"/>
        </w:rPr>
        <w:t xml:space="preserve">der henviser til, at de kompetente udvalg har godkendt den foreløbige aftale i henhold til forretningsordenens artikel </w:t>
      </w:r>
      <w:r w:rsidRPr="007C2959">
        <w:rPr>
          <w:noProof/>
          <w:szCs w:val="24"/>
        </w:rPr>
        <w:t>74</w:t>
      </w:r>
      <w:r w:rsidRPr="00204037">
        <w:rPr>
          <w:noProof/>
          <w:szCs w:val="24"/>
        </w:rPr>
        <w:t xml:space="preserve">, stk. </w:t>
      </w:r>
      <w:r w:rsidRPr="007C2959">
        <w:rPr>
          <w:noProof/>
          <w:szCs w:val="24"/>
        </w:rPr>
        <w:t>4</w:t>
      </w:r>
      <w:r w:rsidRPr="00204037">
        <w:rPr>
          <w:noProof/>
          <w:szCs w:val="24"/>
        </w:rPr>
        <w:t xml:space="preserve">, og at Rådets repræsentant ved skrivelse af </w:t>
      </w:r>
      <w:r w:rsidRPr="007C2959">
        <w:rPr>
          <w:noProof/>
          <w:szCs w:val="24"/>
        </w:rPr>
        <w:t>8</w:t>
      </w:r>
      <w:r w:rsidRPr="00204037">
        <w:rPr>
          <w:noProof/>
          <w:szCs w:val="24"/>
        </w:rPr>
        <w:t xml:space="preserve">. april </w:t>
      </w:r>
      <w:r w:rsidRPr="007C2959">
        <w:rPr>
          <w:noProof/>
          <w:szCs w:val="24"/>
        </w:rPr>
        <w:t>2024</w:t>
      </w:r>
      <w:r w:rsidRPr="00204037">
        <w:rPr>
          <w:noProof/>
          <w:szCs w:val="24"/>
        </w:rPr>
        <w:t xml:space="preserve"> forpligtede sig til at godkende Europa-Parlamentets holdning, jf. artikel </w:t>
      </w:r>
      <w:r w:rsidRPr="007C2959">
        <w:rPr>
          <w:noProof/>
          <w:szCs w:val="24"/>
        </w:rPr>
        <w:t>294</w:t>
      </w:r>
      <w:r w:rsidRPr="00204037">
        <w:rPr>
          <w:noProof/>
          <w:szCs w:val="24"/>
        </w:rPr>
        <w:t xml:space="preserve">, stk. </w:t>
      </w:r>
      <w:r w:rsidRPr="007C2959">
        <w:rPr>
          <w:noProof/>
          <w:szCs w:val="24"/>
        </w:rPr>
        <w:t>4</w:t>
      </w:r>
      <w:r w:rsidRPr="00204037">
        <w:rPr>
          <w:noProof/>
          <w:szCs w:val="24"/>
        </w:rPr>
        <w:t>, i traktaten om Den Europæiske Unions funktionsmåde</w:t>
      </w:r>
      <w:r w:rsidRPr="00204037">
        <w:t xml:space="preserve">, </w:t>
      </w:r>
    </w:p>
    <w:p w14:paraId="7D267C86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 xml:space="preserve">der henviser til forretningsordenens artikel </w:t>
      </w:r>
      <w:r w:rsidRPr="007C2959">
        <w:t>59</w:t>
      </w:r>
      <w:r w:rsidRPr="00204037">
        <w:t>,</w:t>
      </w:r>
    </w:p>
    <w:p w14:paraId="48842215" w14:textId="076D9DDB" w:rsidR="0006044D" w:rsidRPr="00204037" w:rsidRDefault="0006044D" w:rsidP="00172035">
      <w:pPr>
        <w:pStyle w:val="NormalHanging12a"/>
      </w:pPr>
      <w:r w:rsidRPr="00204037">
        <w:t>–</w:t>
      </w:r>
      <w:r w:rsidRPr="00204037">
        <w:tab/>
      </w:r>
      <w:r w:rsidR="00722D71" w:rsidRPr="00204037">
        <w:rPr>
          <w:szCs w:val="24"/>
        </w:rPr>
        <w:t xml:space="preserve">der henviser til de fælles drøftelser mellem Udenrigsudvalget og Budgetudvalget, jf. forretningsordenens artikel </w:t>
      </w:r>
      <w:r w:rsidR="00722D71" w:rsidRPr="007C2959">
        <w:rPr>
          <w:szCs w:val="24"/>
        </w:rPr>
        <w:t>58</w:t>
      </w:r>
      <w:r w:rsidR="00722D71" w:rsidRPr="00204037">
        <w:rPr>
          <w:szCs w:val="24"/>
        </w:rPr>
        <w:t>,</w:t>
      </w:r>
    </w:p>
    <w:p w14:paraId="101C4DC8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>der henviser til udtalelserne fra Udvalget om International Handel og Regionaludviklingsudvalget,</w:t>
      </w:r>
    </w:p>
    <w:p w14:paraId="28E0B671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>der henviser til skrivelse fra Budgetkontroludvalget,</w:t>
      </w:r>
    </w:p>
    <w:p w14:paraId="4FC3DD26" w14:textId="77777777" w:rsidR="00172035" w:rsidRPr="00204037" w:rsidRDefault="00172035" w:rsidP="00172035">
      <w:pPr>
        <w:pStyle w:val="NormalHanging12a"/>
      </w:pPr>
      <w:r w:rsidRPr="00204037">
        <w:t>–</w:t>
      </w:r>
      <w:r w:rsidRPr="00204037">
        <w:tab/>
        <w:t>der henviser til betænkning fra Udenrigsudvalget og Budgetudvalget (A</w:t>
      </w:r>
      <w:r w:rsidRPr="007C2959">
        <w:t>9</w:t>
      </w:r>
      <w:r w:rsidRPr="00204037">
        <w:t>-</w:t>
      </w:r>
      <w:r w:rsidRPr="007C2959">
        <w:t>0085</w:t>
      </w:r>
      <w:r w:rsidRPr="00204037">
        <w:t>/</w:t>
      </w:r>
      <w:r w:rsidRPr="007C2959">
        <w:t>2024</w:t>
      </w:r>
      <w:r w:rsidRPr="00204037">
        <w:t>),</w:t>
      </w:r>
    </w:p>
    <w:p w14:paraId="2807DB50" w14:textId="42AC4410" w:rsidR="00172035" w:rsidRPr="00204037" w:rsidRDefault="00172035" w:rsidP="00172035">
      <w:pPr>
        <w:pStyle w:val="NormalHanging12a"/>
      </w:pPr>
      <w:r w:rsidRPr="007C2959">
        <w:lastRenderedPageBreak/>
        <w:t>1</w:t>
      </w:r>
      <w:r w:rsidRPr="00204037">
        <w:t>.</w:t>
      </w:r>
      <w:r w:rsidRPr="00204037">
        <w:tab/>
        <w:t>vedtager nedenstående holdning ved førstebehandling;</w:t>
      </w:r>
    </w:p>
    <w:p w14:paraId="65BBE3EA" w14:textId="1FE73270" w:rsidR="00C94A04" w:rsidRPr="00204037" w:rsidRDefault="00C94A04" w:rsidP="00172035">
      <w:pPr>
        <w:pStyle w:val="NormalHanging12a"/>
      </w:pPr>
      <w:r w:rsidRPr="007C2959">
        <w:t>2</w:t>
      </w:r>
      <w:r w:rsidRPr="00204037">
        <w:t>.</w:t>
      </w:r>
      <w:r w:rsidRPr="00204037">
        <w:tab/>
        <w:t xml:space="preserve">godkender Europa-Parlamentets og Rådets fælles erklæring, der er vedføjet som bilag til denne beslutning, og som vil blive offentliggjort i C-udgaven af </w:t>
      </w:r>
      <w:r w:rsidRPr="00AF0532">
        <w:rPr>
          <w:i/>
        </w:rPr>
        <w:t>Den Europæiske Unions Tidende</w:t>
      </w:r>
      <w:r w:rsidRPr="00204037">
        <w:t>;</w:t>
      </w:r>
    </w:p>
    <w:p w14:paraId="5075641A" w14:textId="6DC7A197" w:rsidR="00172035" w:rsidRPr="00204037" w:rsidRDefault="00C94A04" w:rsidP="00172035">
      <w:pPr>
        <w:pStyle w:val="NormalHanging12a"/>
      </w:pPr>
      <w:r w:rsidRPr="007C2959">
        <w:t>3</w:t>
      </w:r>
      <w:r w:rsidR="00172035" w:rsidRPr="00204037">
        <w:t>.</w:t>
      </w:r>
      <w:r w:rsidR="00172035" w:rsidRPr="00204037">
        <w:tab/>
        <w:t>anmoder om fornyet forelæggelse, hvis Kommissionen erstatter, i væsentlig grad ændrer eller agter i væsentlig grad at ændre sit forslag;</w:t>
      </w:r>
    </w:p>
    <w:p w14:paraId="428E23B2" w14:textId="1E8EFD9E" w:rsidR="00172035" w:rsidRPr="00204037" w:rsidRDefault="00C94A04" w:rsidP="00172035">
      <w:pPr>
        <w:pStyle w:val="NormalHanging12a"/>
      </w:pPr>
      <w:r w:rsidRPr="007C2959">
        <w:t>4</w:t>
      </w:r>
      <w:r w:rsidR="00172035" w:rsidRPr="00204037">
        <w:t>.</w:t>
      </w:r>
      <w:r w:rsidR="00172035" w:rsidRPr="00204037">
        <w:tab/>
        <w:t>pålægger sin formand at sende Parlamentets holdning til Rådet og Kommissionen samt til de nationale parlamenter.</w:t>
      </w:r>
    </w:p>
    <w:p w14:paraId="520653E3" w14:textId="77777777" w:rsidR="00C94A04" w:rsidRPr="00204037" w:rsidRDefault="00C94A04" w:rsidP="00172035">
      <w:pPr>
        <w:sectPr w:rsidR="00C94A04" w:rsidRPr="00204037" w:rsidSect="00C94A04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19EA2FE4" w14:textId="7766DA4C" w:rsidR="00C94A04" w:rsidRPr="00204037" w:rsidRDefault="00C94A04" w:rsidP="00C94A0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204037">
        <w:rPr>
          <w:rFonts w:eastAsia="Calibri"/>
          <w:b/>
          <w:bCs/>
          <w:color w:val="000000"/>
        </w:rPr>
        <w:lastRenderedPageBreak/>
        <w:t>P</w:t>
      </w:r>
      <w:r w:rsidRPr="007C2959">
        <w:rPr>
          <w:rFonts w:eastAsia="Calibri"/>
          <w:b/>
          <w:bCs/>
          <w:color w:val="000000"/>
        </w:rPr>
        <w:t>9</w:t>
      </w:r>
      <w:r w:rsidRPr="00204037">
        <w:rPr>
          <w:rFonts w:eastAsia="Calibri"/>
          <w:b/>
          <w:bCs/>
          <w:color w:val="000000"/>
        </w:rPr>
        <w:t>_TC</w:t>
      </w:r>
      <w:r w:rsidRPr="007C2959">
        <w:rPr>
          <w:rFonts w:eastAsia="Calibri"/>
          <w:b/>
          <w:bCs/>
          <w:color w:val="000000"/>
        </w:rPr>
        <w:t>1</w:t>
      </w:r>
      <w:r w:rsidRPr="00204037">
        <w:rPr>
          <w:rFonts w:eastAsia="Calibri"/>
          <w:b/>
          <w:bCs/>
          <w:color w:val="000000"/>
        </w:rPr>
        <w:t>-</w:t>
      </w:r>
      <w:proofErr w:type="gramStart"/>
      <w:r w:rsidRPr="00204037">
        <w:rPr>
          <w:rFonts w:eastAsia="Calibri"/>
          <w:b/>
          <w:bCs/>
          <w:color w:val="000000"/>
        </w:rPr>
        <w:t>COD(</w:t>
      </w:r>
      <w:proofErr w:type="gramEnd"/>
      <w:r w:rsidRPr="007C2959">
        <w:rPr>
          <w:rFonts w:eastAsia="Calibri"/>
          <w:b/>
          <w:bCs/>
          <w:color w:val="000000"/>
        </w:rPr>
        <w:t>2023</w:t>
      </w:r>
      <w:r w:rsidRPr="00204037">
        <w:rPr>
          <w:rFonts w:eastAsia="Calibri"/>
          <w:b/>
          <w:bCs/>
          <w:color w:val="000000"/>
        </w:rPr>
        <w:t>)</w:t>
      </w:r>
      <w:r w:rsidRPr="007C2959">
        <w:rPr>
          <w:rFonts w:eastAsia="Calibri"/>
          <w:b/>
          <w:bCs/>
          <w:color w:val="000000"/>
        </w:rPr>
        <w:t>0397</w:t>
      </w:r>
    </w:p>
    <w:p w14:paraId="0B162CEB" w14:textId="000532B4" w:rsidR="00C94A04" w:rsidRPr="00204037" w:rsidRDefault="00C94A04" w:rsidP="00C94A04">
      <w:pPr>
        <w:pStyle w:val="AmNumberTabs"/>
        <w:keepNext/>
        <w:rPr>
          <w:rFonts w:eastAsia="Calibri"/>
        </w:rPr>
      </w:pPr>
      <w:r w:rsidRPr="00204037">
        <w:t xml:space="preserve">Europa-Parlamentets holdning fastlagt ved førstebehandlingen den </w:t>
      </w:r>
      <w:r w:rsidRPr="007C2959">
        <w:t>24</w:t>
      </w:r>
      <w:r w:rsidRPr="00204037">
        <w:t xml:space="preserve">. april </w:t>
      </w:r>
      <w:r w:rsidRPr="007C2959">
        <w:t>2024</w:t>
      </w:r>
      <w:r w:rsidRPr="00204037">
        <w:t xml:space="preserve"> med henblik på vedtagelse af Europa-Parlamentets og Rådets </w:t>
      </w:r>
      <w:r w:rsidRPr="00204037">
        <w:rPr>
          <w:rFonts w:eastAsia="Calibri"/>
        </w:rPr>
        <w:t xml:space="preserve">forordning </w:t>
      </w:r>
      <w:r w:rsidRPr="00204037">
        <w:t xml:space="preserve">(EU) </w:t>
      </w:r>
      <w:r w:rsidRPr="007C2959">
        <w:rPr>
          <w:rFonts w:eastAsia="Calibri"/>
        </w:rPr>
        <w:t>2024</w:t>
      </w:r>
      <w:r w:rsidRPr="00204037">
        <w:rPr>
          <w:rFonts w:eastAsia="Calibri"/>
        </w:rPr>
        <w:t>/... om oprettelse af reform- og vækstfaciliteten for Vestbalkan</w:t>
      </w:r>
    </w:p>
    <w:p w14:paraId="7BC0CA82" w14:textId="30EB4213" w:rsidR="00C94A04" w:rsidRDefault="00251680" w:rsidP="00251680">
      <w:pPr>
        <w:spacing w:before="240" w:after="240"/>
      </w:pPr>
      <w:r w:rsidRPr="00DC166C">
        <w:rPr>
          <w:i/>
        </w:rPr>
        <w:t>(Eftersom der var indgået en aftale mellem Parlamentet og Rådet, svarer Parlamentets holdning til den endelige retsakt</w:t>
      </w:r>
      <w:r w:rsidRPr="00251680">
        <w:rPr>
          <w:i/>
        </w:rPr>
        <w:t>, forordning (EU) 202</w:t>
      </w:r>
      <w:r w:rsidRPr="00251680">
        <w:rPr>
          <w:i/>
        </w:rPr>
        <w:t>4</w:t>
      </w:r>
      <w:r w:rsidRPr="00251680">
        <w:rPr>
          <w:i/>
        </w:rPr>
        <w:t>/</w:t>
      </w:r>
      <w:r w:rsidRPr="00251680">
        <w:rPr>
          <w:i/>
        </w:rPr>
        <w:t>1449</w:t>
      </w:r>
      <w:r w:rsidRPr="00251680">
        <w:rPr>
          <w:i/>
        </w:rPr>
        <w:t>.)</w:t>
      </w:r>
    </w:p>
    <w:p w14:paraId="554A3F74" w14:textId="4C52B309" w:rsidR="00251680" w:rsidRDefault="00251680">
      <w:pPr>
        <w:widowControl/>
        <w:rPr>
          <w:b/>
        </w:rPr>
      </w:pPr>
      <w:bookmarkStart w:id="8" w:name="_GoBack"/>
      <w:bookmarkEnd w:id="8"/>
      <w:r>
        <w:br w:type="page"/>
      </w:r>
    </w:p>
    <w:p w14:paraId="3A5D7786" w14:textId="1BF24931" w:rsidR="00E365E1" w:rsidRPr="00204037" w:rsidRDefault="00C94A04" w:rsidP="00C94A04">
      <w:pPr>
        <w:pStyle w:val="AmNumberTabs"/>
        <w:keepNext/>
        <w:spacing w:before="120" w:after="240" w:line="360" w:lineRule="auto"/>
        <w:jc w:val="right"/>
        <w:rPr>
          <w:b w:val="0"/>
        </w:rPr>
      </w:pPr>
      <w:r w:rsidRPr="00204037">
        <w:rPr>
          <w:b w:val="0"/>
        </w:rPr>
        <w:lastRenderedPageBreak/>
        <w:t>BILAG TIL DEN LOVGIVNINGSMÆSSIGE BESLUTNING</w:t>
      </w:r>
    </w:p>
    <w:p w14:paraId="76964AD4" w14:textId="6B0CAB98" w:rsidR="00C94A04" w:rsidRPr="00204037" w:rsidRDefault="00C94A04" w:rsidP="00C94A04">
      <w:pPr>
        <w:spacing w:line="360" w:lineRule="auto"/>
        <w:jc w:val="center"/>
        <w:rPr>
          <w:b/>
          <w:bCs/>
          <w:szCs w:val="24"/>
        </w:rPr>
      </w:pPr>
      <w:r w:rsidRPr="00204037">
        <w:rPr>
          <w:b/>
          <w:bCs/>
        </w:rPr>
        <w:t>Fælles erklæring fra Europa-Parlamentet og Rådet om den relevante budgetkontoplan for faciliteten for Vestbalkan</w:t>
      </w:r>
    </w:p>
    <w:p w14:paraId="7EC18C9D" w14:textId="006FD0CF" w:rsidR="00C94A04" w:rsidRPr="00204037" w:rsidRDefault="00C94A04" w:rsidP="00C94A04">
      <w:pPr>
        <w:pStyle w:val="Normal12a"/>
        <w:spacing w:after="0" w:line="360" w:lineRule="auto"/>
      </w:pPr>
      <w:r w:rsidRPr="00204037">
        <w:t xml:space="preserve">Europa-Parlamentet og Rådet tager Europa-Kommissionens erklæring om rapportering til efterretning. Uden at det berører budgetmyndighedens beføjelser i henhold til traktaterne, agter Europa-Parlamentet og Rådet at revidere facilitetens kontoplan, f.eks. med hensyn til bevillinger pr. modtager, for at sikre en passende politisk og budgetmæssig kontrol. Europa-Parlamentet og Rådet opfordrer Europa-Kommissionen til at tage behørigt hensyn til denne erklæring, hvor det er relevant, i forbindelse med udarbejdelsen af budgetforslaget for </w:t>
      </w:r>
      <w:r w:rsidRPr="007C2959">
        <w:t>2025</w:t>
      </w:r>
      <w:r w:rsidRPr="00204037">
        <w:t>.</w:t>
      </w:r>
    </w:p>
    <w:p w14:paraId="3E5BEB37" w14:textId="77777777" w:rsidR="00C94A04" w:rsidRPr="00204037" w:rsidRDefault="00C94A04" w:rsidP="00C94A04">
      <w:pPr>
        <w:pStyle w:val="AmNumberTabs"/>
        <w:keepNext/>
      </w:pPr>
    </w:p>
    <w:sectPr w:rsidR="00C94A04" w:rsidRPr="00204037" w:rsidSect="008444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605AA" w14:textId="77777777" w:rsidR="007F32F0" w:rsidRPr="00844490" w:rsidRDefault="007F32F0">
      <w:r w:rsidRPr="00844490">
        <w:separator/>
      </w:r>
    </w:p>
  </w:endnote>
  <w:endnote w:type="continuationSeparator" w:id="0">
    <w:p w14:paraId="1EE9D86E" w14:textId="77777777" w:rsidR="007F32F0" w:rsidRPr="00844490" w:rsidRDefault="007F32F0">
      <w:r w:rsidRPr="008444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6440A" w14:textId="77777777" w:rsidR="007F32F0" w:rsidRPr="00844490" w:rsidRDefault="007F32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543E8" w14:textId="77777777" w:rsidR="007F32F0" w:rsidRPr="00844490" w:rsidRDefault="007F32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D3EDE" w14:textId="77777777" w:rsidR="007F32F0" w:rsidRPr="00844490" w:rsidRDefault="007F32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61B1D" w14:textId="77777777" w:rsidR="007F32F0" w:rsidRPr="00844490" w:rsidRDefault="007F32F0">
      <w:r w:rsidRPr="00844490">
        <w:separator/>
      </w:r>
    </w:p>
  </w:footnote>
  <w:footnote w:type="continuationSeparator" w:id="0">
    <w:p w14:paraId="14254E21" w14:textId="77777777" w:rsidR="007F32F0" w:rsidRPr="00844490" w:rsidRDefault="007F32F0">
      <w:r w:rsidRPr="00844490">
        <w:continuationSeparator/>
      </w:r>
    </w:p>
  </w:footnote>
  <w:footnote w:id="1">
    <w:p w14:paraId="22EDC1EB" w14:textId="7DD06D15" w:rsidR="007F32F0" w:rsidRPr="00AF0532" w:rsidRDefault="007F32F0" w:rsidP="00AF0532">
      <w:pPr>
        <w:pStyle w:val="FootnoteText"/>
        <w:ind w:left="567" w:hanging="567"/>
        <w:rPr>
          <w:sz w:val="24"/>
          <w:szCs w:val="24"/>
          <w:lang w:val="da-DK"/>
        </w:rPr>
      </w:pPr>
      <w:r w:rsidRPr="00C94A04">
        <w:rPr>
          <w:rStyle w:val="FootnoteReference"/>
          <w:sz w:val="24"/>
          <w:szCs w:val="24"/>
        </w:rPr>
        <w:footnoteRef/>
      </w:r>
      <w:r w:rsidRPr="00AF0532">
        <w:rPr>
          <w:sz w:val="24"/>
          <w:szCs w:val="24"/>
          <w:lang w:val="da-DK"/>
        </w:rPr>
        <w:t xml:space="preserve"> </w:t>
      </w:r>
      <w:r w:rsidRPr="00AF0532"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>Endnu ikke offentliggjort i EUT.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804F2" w14:textId="77777777" w:rsidR="007F32F0" w:rsidRPr="00844490" w:rsidRDefault="007F32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57A4E" w14:textId="77777777" w:rsidR="007F32F0" w:rsidRPr="00844490" w:rsidRDefault="007F32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7A277" w14:textId="77777777" w:rsidR="007F32F0" w:rsidRPr="00844490" w:rsidRDefault="007F3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DA"/>
    <w:docVar w:name="dvnumam" w:val="0"/>
    <w:docVar w:name="dvpe" w:val="758.888"/>
    <w:docVar w:name="dvrapporteur" w:val="Ordfører: "/>
    <w:docVar w:name="dvstar" w:val="***I"/>
    <w:docVar w:name="dvtitre" w:val="Europa-Parlamentets lovgivningsmæssige beslutning af xx. april 2024 om forslag til Europa-Parlamentets og Rådets forordning om oprettelse af reform- og vækstfaciliteten for Vestbalkan(COM(2023)0692 – C9-0408/2023 – 2023/0397(COD))"/>
  </w:docVars>
  <w:rsids>
    <w:rsidRoot w:val="00B667E8"/>
    <w:rsid w:val="00002272"/>
    <w:rsid w:val="0006044D"/>
    <w:rsid w:val="00064002"/>
    <w:rsid w:val="000677B9"/>
    <w:rsid w:val="000831BA"/>
    <w:rsid w:val="000A42CC"/>
    <w:rsid w:val="000E7DD9"/>
    <w:rsid w:val="0010095E"/>
    <w:rsid w:val="00125B37"/>
    <w:rsid w:val="00172035"/>
    <w:rsid w:val="00187494"/>
    <w:rsid w:val="001E4F83"/>
    <w:rsid w:val="001F32AE"/>
    <w:rsid w:val="00204037"/>
    <w:rsid w:val="00251680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1C89"/>
    <w:rsid w:val="00545827"/>
    <w:rsid w:val="00560270"/>
    <w:rsid w:val="005C2568"/>
    <w:rsid w:val="006037C0"/>
    <w:rsid w:val="006631B6"/>
    <w:rsid w:val="00680577"/>
    <w:rsid w:val="006F74FA"/>
    <w:rsid w:val="00722D71"/>
    <w:rsid w:val="00731ADD"/>
    <w:rsid w:val="00734777"/>
    <w:rsid w:val="00747932"/>
    <w:rsid w:val="00751A4A"/>
    <w:rsid w:val="00756632"/>
    <w:rsid w:val="00762C74"/>
    <w:rsid w:val="00782F83"/>
    <w:rsid w:val="00786EC0"/>
    <w:rsid w:val="007C2959"/>
    <w:rsid w:val="007D1690"/>
    <w:rsid w:val="007E22AD"/>
    <w:rsid w:val="007F32F0"/>
    <w:rsid w:val="00817416"/>
    <w:rsid w:val="00842779"/>
    <w:rsid w:val="00844490"/>
    <w:rsid w:val="00865F67"/>
    <w:rsid w:val="00881A7B"/>
    <w:rsid w:val="008840E5"/>
    <w:rsid w:val="00887B3E"/>
    <w:rsid w:val="008C2AC6"/>
    <w:rsid w:val="00900681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0532"/>
    <w:rsid w:val="00AF3B82"/>
    <w:rsid w:val="00B12E95"/>
    <w:rsid w:val="00B22876"/>
    <w:rsid w:val="00B558F0"/>
    <w:rsid w:val="00B667E8"/>
    <w:rsid w:val="00BA22DD"/>
    <w:rsid w:val="00BD48FE"/>
    <w:rsid w:val="00BD7BD8"/>
    <w:rsid w:val="00BE6ADC"/>
    <w:rsid w:val="00C05BFE"/>
    <w:rsid w:val="00C23CD4"/>
    <w:rsid w:val="00C61C0C"/>
    <w:rsid w:val="00C941CB"/>
    <w:rsid w:val="00C94A04"/>
    <w:rsid w:val="00CB043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08303"/>
  <w15:chartTrackingRefBased/>
  <w15:docId w15:val="{03ADC171-80B6-444B-8041-5A72411E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7203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03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03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03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03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035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035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172035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172035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17203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7203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7203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72035"/>
    <w:pPr>
      <w:spacing w:after="120"/>
    </w:pPr>
  </w:style>
  <w:style w:type="paragraph" w:customStyle="1" w:styleId="PageHeading">
    <w:name w:val="PageHeading"/>
    <w:basedOn w:val="Normal"/>
    <w:link w:val="PageHeadingChar"/>
    <w:rsid w:val="00172035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172035"/>
    <w:rPr>
      <w:rFonts w:ascii="Arial" w:hAnsi="Arial" w:cs="Arial"/>
      <w:b/>
      <w:sz w:val="24"/>
      <w:lang w:val="da-DK"/>
    </w:rPr>
  </w:style>
  <w:style w:type="paragraph" w:customStyle="1" w:styleId="NormalBold">
    <w:name w:val="NormalBold"/>
    <w:basedOn w:val="Normal"/>
    <w:link w:val="NormalBoldChar"/>
    <w:rsid w:val="00172035"/>
    <w:rPr>
      <w:b/>
    </w:rPr>
  </w:style>
  <w:style w:type="character" w:customStyle="1" w:styleId="NormalBoldChar">
    <w:name w:val="NormalBold Char"/>
    <w:basedOn w:val="DefaultParagraphFont"/>
    <w:link w:val="NormalBold"/>
    <w:rsid w:val="00172035"/>
    <w:rPr>
      <w:b/>
      <w:sz w:val="24"/>
      <w:lang w:val="da-DK"/>
    </w:rPr>
  </w:style>
  <w:style w:type="paragraph" w:customStyle="1" w:styleId="NormalBold12a">
    <w:name w:val="NormalBold12a"/>
    <w:basedOn w:val="Normal"/>
    <w:rsid w:val="00172035"/>
    <w:pPr>
      <w:spacing w:after="240"/>
    </w:pPr>
    <w:rPr>
      <w:b/>
    </w:rPr>
  </w:style>
  <w:style w:type="paragraph" w:customStyle="1" w:styleId="AmJustText">
    <w:name w:val="AmJustText"/>
    <w:basedOn w:val="Normal"/>
    <w:rsid w:val="0017203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7203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72035"/>
    <w:pPr>
      <w:spacing w:after="480"/>
      <w:ind w:left="1417"/>
    </w:pPr>
  </w:style>
  <w:style w:type="paragraph" w:customStyle="1" w:styleId="CoverNormal">
    <w:name w:val="CoverNormal"/>
    <w:basedOn w:val="Normal"/>
    <w:rsid w:val="00172035"/>
    <w:pPr>
      <w:ind w:left="1418"/>
    </w:pPr>
  </w:style>
  <w:style w:type="paragraph" w:customStyle="1" w:styleId="AmCrossRef">
    <w:name w:val="AmCrossRef"/>
    <w:basedOn w:val="Normal"/>
    <w:rsid w:val="0017203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7203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7203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7203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7203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7203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720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035"/>
    <w:rPr>
      <w:sz w:val="24"/>
      <w:lang w:val="da-DK"/>
    </w:rPr>
  </w:style>
  <w:style w:type="paragraph" w:customStyle="1" w:styleId="AmOrLang">
    <w:name w:val="AmOrLang"/>
    <w:basedOn w:val="Normal"/>
    <w:rsid w:val="0017203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7203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7203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172035"/>
    <w:rPr>
      <w:b/>
      <w:sz w:val="24"/>
      <w:lang w:val="da-DK"/>
    </w:rPr>
  </w:style>
  <w:style w:type="paragraph" w:customStyle="1" w:styleId="NormalBold12b">
    <w:name w:val="NormalBold12b"/>
    <w:basedOn w:val="Normal"/>
    <w:link w:val="NormalBold12bChar"/>
    <w:rsid w:val="0017203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172035"/>
    <w:rPr>
      <w:b/>
      <w:sz w:val="24"/>
      <w:lang w:val="da-DK"/>
    </w:rPr>
  </w:style>
  <w:style w:type="paragraph" w:customStyle="1" w:styleId="EPBody">
    <w:name w:val="EPBody"/>
    <w:basedOn w:val="Normal"/>
    <w:rsid w:val="0017203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7203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72035"/>
    <w:pPr>
      <w:spacing w:before="480" w:after="240"/>
    </w:pPr>
  </w:style>
  <w:style w:type="paragraph" w:customStyle="1" w:styleId="Lgendesigne">
    <w:name w:val="Légende signe"/>
    <w:basedOn w:val="Normal"/>
    <w:rsid w:val="0017203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7203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72035"/>
    <w:rPr>
      <w:sz w:val="18"/>
    </w:rPr>
  </w:style>
  <w:style w:type="paragraph" w:customStyle="1" w:styleId="EntPE">
    <w:name w:val="EntPE"/>
    <w:basedOn w:val="Normal12"/>
    <w:rsid w:val="00172035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172035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172035"/>
    <w:rPr>
      <w:noProof/>
      <w:sz w:val="24"/>
      <w:lang w:val="da-DK"/>
    </w:rPr>
  </w:style>
  <w:style w:type="paragraph" w:customStyle="1" w:styleId="CommitteeAM">
    <w:name w:val="CommitteeAM"/>
    <w:basedOn w:val="Normal"/>
    <w:rsid w:val="0017203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7203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7203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7203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72035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172035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172035"/>
    <w:rPr>
      <w:sz w:val="24"/>
      <w:lang w:val="da-DK"/>
    </w:rPr>
  </w:style>
  <w:style w:type="paragraph" w:customStyle="1" w:styleId="Normal12Italic">
    <w:name w:val="Normal12Italic"/>
    <w:basedOn w:val="Normal12"/>
    <w:rsid w:val="00172035"/>
    <w:rPr>
      <w:i/>
    </w:rPr>
  </w:style>
  <w:style w:type="paragraph" w:customStyle="1" w:styleId="JustificationTitle">
    <w:name w:val="JustificationTitle"/>
    <w:basedOn w:val="Normal"/>
    <w:next w:val="Normal12"/>
    <w:rsid w:val="0017203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7203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17203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7203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72035"/>
    <w:pPr>
      <w:spacing w:before="240"/>
      <w:jc w:val="center"/>
    </w:pPr>
    <w:rPr>
      <w:i/>
    </w:rPr>
  </w:style>
  <w:style w:type="character" w:customStyle="1" w:styleId="Footer2Middle">
    <w:name w:val="Footer2Middle"/>
    <w:rsid w:val="00172035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1720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203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035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720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72035"/>
    <w:rPr>
      <w:b/>
      <w:bCs/>
      <w:lang w:val="da-DK"/>
    </w:rPr>
  </w:style>
  <w:style w:type="paragraph" w:styleId="BalloonText">
    <w:name w:val="Balloon Text"/>
    <w:basedOn w:val="Normal"/>
    <w:link w:val="BalloonTextChar"/>
    <w:uiPriority w:val="99"/>
    <w:unhideWhenUsed/>
    <w:rsid w:val="00172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72035"/>
    <w:rPr>
      <w:rFonts w:ascii="Segoe UI" w:hAnsi="Segoe UI" w:cs="Segoe UI"/>
      <w:sz w:val="18"/>
      <w:szCs w:val="18"/>
      <w:lang w:val="da-DK"/>
    </w:rPr>
  </w:style>
  <w:style w:type="paragraph" w:customStyle="1" w:styleId="NormalCenter12a">
    <w:name w:val="NormalCenter12a"/>
    <w:basedOn w:val="Normal"/>
    <w:rsid w:val="00172035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172035"/>
    <w:pPr>
      <w:spacing w:before="720" w:after="240"/>
      <w:jc w:val="center"/>
    </w:pPr>
  </w:style>
  <w:style w:type="character" w:styleId="Hyperlink">
    <w:name w:val="Hyperlink"/>
    <w:uiPriority w:val="99"/>
    <w:unhideWhenUsed/>
    <w:rsid w:val="00172035"/>
    <w:rPr>
      <w:color w:val="0000FF"/>
      <w:u w:val="single"/>
    </w:rPr>
  </w:style>
  <w:style w:type="paragraph" w:customStyle="1" w:styleId="Text1">
    <w:name w:val="Text 1"/>
    <w:basedOn w:val="Normal"/>
    <w:rsid w:val="00172035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7203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7203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72035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7203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17203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7203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7203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7203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7203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7203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7203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7203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17203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72035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172035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172035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172035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172035"/>
    <w:rPr>
      <w:color w:val="008000"/>
    </w:rPr>
  </w:style>
  <w:style w:type="character" w:customStyle="1" w:styleId="italic1">
    <w:name w:val="italic1"/>
    <w:basedOn w:val="DefaultParagraphFont"/>
    <w:rsid w:val="00172035"/>
    <w:rPr>
      <w:i/>
      <w:iCs/>
    </w:rPr>
  </w:style>
  <w:style w:type="paragraph" w:styleId="ListParagraph">
    <w:name w:val="List Paragraph"/>
    <w:basedOn w:val="Normal"/>
    <w:uiPriority w:val="34"/>
    <w:qFormat/>
    <w:rsid w:val="00172035"/>
    <w:pPr>
      <w:ind w:left="720"/>
      <w:contextualSpacing/>
    </w:pPr>
  </w:style>
  <w:style w:type="paragraph" w:customStyle="1" w:styleId="Normal12a">
    <w:name w:val="Normal12a"/>
    <w:basedOn w:val="Normal"/>
    <w:rsid w:val="00172035"/>
    <w:pPr>
      <w:spacing w:after="240"/>
    </w:pPr>
  </w:style>
  <w:style w:type="paragraph" w:customStyle="1" w:styleId="PageHeadingNotTOC">
    <w:name w:val="PageHeadingNotTOC"/>
    <w:basedOn w:val="Normal"/>
    <w:rsid w:val="0017203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7203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rsid w:val="00172035"/>
    <w:pPr>
      <w:spacing w:after="480"/>
    </w:pPr>
  </w:style>
  <w:style w:type="paragraph" w:customStyle="1" w:styleId="RollCallSymbols14pt">
    <w:name w:val="RollCallSymbols14pt"/>
    <w:basedOn w:val="Normal"/>
    <w:rsid w:val="0017203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17203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17203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172035"/>
    <w:pPr>
      <w:spacing w:before="120" w:after="120"/>
    </w:pPr>
    <w:rPr>
      <w:snapToGrid w:val="0"/>
      <w:sz w:val="16"/>
      <w:lang w:eastAsia="en-US"/>
    </w:rPr>
  </w:style>
  <w:style w:type="paragraph" w:customStyle="1" w:styleId="LetterSalutation">
    <w:name w:val="LetterSalutation"/>
    <w:basedOn w:val="Normal"/>
    <w:rsid w:val="00172035"/>
    <w:pPr>
      <w:spacing w:before="600" w:after="360"/>
    </w:pPr>
  </w:style>
  <w:style w:type="paragraph" w:customStyle="1" w:styleId="NormalBoldCenter">
    <w:name w:val="NormalBoldCenter"/>
    <w:basedOn w:val="Normal"/>
    <w:rsid w:val="00172035"/>
    <w:pPr>
      <w:jc w:val="center"/>
    </w:pPr>
    <w:rPr>
      <w:b/>
    </w:rPr>
  </w:style>
  <w:style w:type="paragraph" w:customStyle="1" w:styleId="LetterSubject">
    <w:name w:val="LetterSubject"/>
    <w:basedOn w:val="Normal"/>
    <w:rsid w:val="00172035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172035"/>
    <w:pPr>
      <w:spacing w:before="1320"/>
    </w:pPr>
  </w:style>
  <w:style w:type="character" w:styleId="Emphasis">
    <w:name w:val="Emphasis"/>
    <w:basedOn w:val="DefaultParagraphFont"/>
    <w:uiPriority w:val="20"/>
    <w:qFormat/>
    <w:rsid w:val="00172035"/>
    <w:rPr>
      <w:i/>
      <w:iCs/>
    </w:rPr>
  </w:style>
  <w:style w:type="paragraph" w:styleId="Footer">
    <w:name w:val="footer"/>
    <w:basedOn w:val="Normal"/>
    <w:link w:val="FooterChar"/>
    <w:uiPriority w:val="99"/>
    <w:rsid w:val="001720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035"/>
    <w:rPr>
      <w:sz w:val="24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172035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2035"/>
    <w:rPr>
      <w:rFonts w:ascii="Arial" w:eastAsiaTheme="majorEastAsia" w:hAnsi="Arial" w:cs="Arial"/>
      <w:b/>
      <w:bCs/>
      <w:kern w:val="28"/>
      <w:sz w:val="32"/>
      <w:szCs w:val="32"/>
      <w:lang w:val="da-D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035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72035"/>
    <w:rPr>
      <w:rFonts w:ascii="Arial" w:eastAsiaTheme="majorEastAsia" w:hAnsi="Arial" w:cs="Arial"/>
      <w:sz w:val="24"/>
      <w:szCs w:val="24"/>
      <w:lang w:val="da-DK" w:eastAsia="en-US"/>
    </w:rPr>
  </w:style>
  <w:style w:type="character" w:styleId="Strong">
    <w:name w:val="Strong"/>
    <w:basedOn w:val="DefaultParagraphFont"/>
    <w:uiPriority w:val="22"/>
    <w:qFormat/>
    <w:rsid w:val="00172035"/>
    <w:rPr>
      <w:b/>
      <w:bCs/>
    </w:rPr>
  </w:style>
  <w:style w:type="paragraph" w:styleId="NoSpacing">
    <w:name w:val="No Spacing"/>
    <w:basedOn w:val="Normal"/>
    <w:uiPriority w:val="1"/>
    <w:qFormat/>
    <w:rsid w:val="00172035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72035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72035"/>
    <w:rPr>
      <w:rFonts w:eastAsiaTheme="minorHAnsi"/>
      <w:i/>
      <w:sz w:val="24"/>
      <w:szCs w:val="24"/>
      <w:lang w:val="da-D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035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035"/>
    <w:rPr>
      <w:rFonts w:eastAsiaTheme="minorHAnsi"/>
      <w:b/>
      <w:i/>
      <w:sz w:val="24"/>
      <w:szCs w:val="22"/>
      <w:lang w:val="da-DK" w:eastAsia="en-US"/>
    </w:rPr>
  </w:style>
  <w:style w:type="character" w:styleId="SubtleEmphasis">
    <w:name w:val="Subtle Emphasis"/>
    <w:uiPriority w:val="19"/>
    <w:qFormat/>
    <w:rsid w:val="0017203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7203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7203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7203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72035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mDocTypeTab">
    <w:name w:val="AmDocTypeTab"/>
    <w:basedOn w:val="Normal"/>
    <w:rsid w:val="00C94A04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94A04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94A04"/>
  </w:style>
  <w:style w:type="paragraph" w:styleId="TOC4">
    <w:name w:val="toc 4"/>
    <w:basedOn w:val="Normal"/>
    <w:next w:val="Normal"/>
    <w:uiPriority w:val="39"/>
    <w:unhideWhenUsed/>
    <w:rsid w:val="00C94A0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94A0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94A0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94A0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94A0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94A0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94A0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94A0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94A0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94A0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C94A04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C94A04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94A04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C94A0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94A0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94A0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94A0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94A0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C94A0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94A0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94A0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94A0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94A04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94A0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94A04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94A0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94A0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94A0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94A0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94A0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94A0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94A0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94A0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94A0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94A0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C94A04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94A04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94A04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94A04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94A04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94A04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94A04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94A04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94A04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94A04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94A04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94A04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C94A04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C94A04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C94A04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C94A04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C94A04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C94A04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94A04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94A04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94A04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C94A04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94A04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94A04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94A04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94A04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94A04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94A04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94A0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94A0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94A0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94A0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94A0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94A0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94A0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94A04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94A0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94A0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94A0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94A0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94A0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94A0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94A04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94A04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94A04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C94A04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94A04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94A04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94A04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94A04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94A04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94A04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94A04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94A04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C94A04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94A04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94A04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94A04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94A04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94A04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94A04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94A04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94A04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94A0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94A0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C94A04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94A0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94A04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C94A04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94A0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94A0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94A04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94A04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94A04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94A04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94A04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C94A0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94A04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94A0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94A04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94A0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94A04"/>
    <w:pPr>
      <w:spacing w:before="240"/>
    </w:pPr>
  </w:style>
  <w:style w:type="paragraph" w:customStyle="1" w:styleId="Accordtitre">
    <w:name w:val="Accord titre"/>
    <w:basedOn w:val="Normal"/>
    <w:rsid w:val="00C94A04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94A04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94A04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94A04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94A0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94A04"/>
    <w:pPr>
      <w:spacing w:after="240"/>
    </w:pPr>
  </w:style>
  <w:style w:type="paragraph" w:customStyle="1" w:styleId="Annexetitre">
    <w:name w:val="Annexe titre"/>
    <w:basedOn w:val="Normal"/>
    <w:next w:val="Normal"/>
    <w:rsid w:val="00C94A0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94A04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94A04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94A04"/>
    <w:rPr>
      <w:rFonts w:eastAsia="Calibri"/>
      <w:lang w:val="da-DK" w:eastAsia="en-US"/>
    </w:rPr>
  </w:style>
  <w:style w:type="character" w:styleId="EndnoteReference">
    <w:name w:val="endnote reference"/>
    <w:basedOn w:val="DefaultParagraphFont"/>
    <w:uiPriority w:val="99"/>
    <w:unhideWhenUsed/>
    <w:rsid w:val="00C94A04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94A0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94A0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94A0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94A0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94A0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94A0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94A0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94A0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94A0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94A0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94A0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94A0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94A0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94A0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94A0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94A0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94A0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94A0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94A0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94A0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94A0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94A0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94A0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94A04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94A0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94A0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94A04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C94A04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94A04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94A04"/>
    <w:rPr>
      <w:b/>
      <w:i/>
    </w:rPr>
  </w:style>
  <w:style w:type="character" w:customStyle="1" w:styleId="diff-tte-removed">
    <w:name w:val="diff-tte-removed"/>
    <w:basedOn w:val="DefaultParagraphFont"/>
    <w:rsid w:val="00C94A04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C94A0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C94A04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C94A04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EFD9B-D76A-4307-B798-6D13FF50B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2024-09-24T13:36:00Z</dcterms:created>
  <dcterms:modified xsi:type="dcterms:W3CDTF">2024-09-24T13:36:00Z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