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647F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647F6" w:rsidRDefault="009B608C" w:rsidP="0010095E">
            <w:pPr>
              <w:pStyle w:val="EPName"/>
            </w:pPr>
            <w:r w:rsidRPr="009647F6">
              <w:t>Parlamentul European</w:t>
            </w:r>
          </w:p>
          <w:p w:rsidR="00751A4A" w:rsidRPr="009647F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D6B91">
              <w:t>2019</w:t>
            </w:r>
            <w:r w:rsidRPr="009647F6">
              <w:t>-</w:t>
            </w:r>
            <w:r w:rsidRPr="007D6B9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647F6" w:rsidRDefault="00187494" w:rsidP="0010095E">
            <w:pPr>
              <w:pStyle w:val="EPLogo"/>
            </w:pPr>
            <w:r w:rsidRPr="009647F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647F6" w:rsidRDefault="00D058B8" w:rsidP="004C5D52">
      <w:pPr>
        <w:pStyle w:val="LineTop"/>
      </w:pPr>
    </w:p>
    <w:p w:rsidR="00680577" w:rsidRPr="009647F6" w:rsidRDefault="009B608C" w:rsidP="00680577">
      <w:pPr>
        <w:pStyle w:val="EPBodyTA1"/>
      </w:pPr>
      <w:r w:rsidRPr="009647F6">
        <w:t>TEXTE ADOPTATE</w:t>
      </w:r>
    </w:p>
    <w:p w:rsidR="00D058B8" w:rsidRPr="009647F6" w:rsidRDefault="00D058B8" w:rsidP="00D058B8">
      <w:pPr>
        <w:pStyle w:val="LineBottom"/>
      </w:pPr>
    </w:p>
    <w:p w:rsidR="009B608C" w:rsidRPr="009647F6" w:rsidRDefault="009B608C" w:rsidP="009B608C">
      <w:pPr>
        <w:pStyle w:val="ATHeading1"/>
      </w:pPr>
      <w:bookmarkStart w:id="0" w:name="TANumber"/>
      <w:r w:rsidRPr="009647F6">
        <w:t>P</w:t>
      </w:r>
      <w:r w:rsidRPr="007D6B91">
        <w:t>9</w:t>
      </w:r>
      <w:r w:rsidRPr="009647F6">
        <w:t>_TA(</w:t>
      </w:r>
      <w:r w:rsidRPr="007D6B91">
        <w:t>2024</w:t>
      </w:r>
      <w:r w:rsidRPr="009647F6">
        <w:t>)</w:t>
      </w:r>
      <w:r w:rsidRPr="007D6B91">
        <w:t>0</w:t>
      </w:r>
      <w:bookmarkEnd w:id="0"/>
      <w:r w:rsidR="009647F6" w:rsidRPr="007D6B91">
        <w:t>343</w:t>
      </w:r>
    </w:p>
    <w:p w:rsidR="009B608C" w:rsidRPr="009647F6" w:rsidRDefault="009B608C" w:rsidP="009B608C">
      <w:pPr>
        <w:pStyle w:val="ATHeading2"/>
      </w:pPr>
      <w:bookmarkStart w:id="1" w:name="title"/>
      <w:r w:rsidRPr="009647F6">
        <w:t>Instituirea unui instrument de reformă și de creștere economică în Balcanii de Vest</w:t>
      </w:r>
      <w:bookmarkEnd w:id="1"/>
    </w:p>
    <w:p w:rsidR="009B608C" w:rsidRPr="009647F6" w:rsidRDefault="009B608C" w:rsidP="009B608C">
      <w:pPr>
        <w:rPr>
          <w:i/>
          <w:vanish/>
        </w:rPr>
      </w:pPr>
      <w:r w:rsidRPr="009647F6">
        <w:rPr>
          <w:i/>
        </w:rPr>
        <w:fldChar w:fldCharType="begin"/>
      </w:r>
      <w:r w:rsidRPr="009647F6">
        <w:rPr>
          <w:i/>
        </w:rPr>
        <w:instrText xml:space="preserve"> TC"(</w:instrText>
      </w:r>
      <w:bookmarkStart w:id="2" w:name="DocNumber"/>
      <w:r w:rsidRPr="009647F6">
        <w:rPr>
          <w:i/>
        </w:rPr>
        <w:instrText>A</w:instrText>
      </w:r>
      <w:r w:rsidRPr="007D6B91">
        <w:rPr>
          <w:i/>
        </w:rPr>
        <w:instrText>9</w:instrText>
      </w:r>
      <w:r w:rsidRPr="009647F6">
        <w:rPr>
          <w:i/>
        </w:rPr>
        <w:instrText>-</w:instrText>
      </w:r>
      <w:r w:rsidRPr="007D6B91">
        <w:rPr>
          <w:i/>
        </w:rPr>
        <w:instrText>0085</w:instrText>
      </w:r>
      <w:r w:rsidRPr="009647F6">
        <w:rPr>
          <w:i/>
        </w:rPr>
        <w:instrText>/</w:instrText>
      </w:r>
      <w:r w:rsidRPr="007D6B91">
        <w:rPr>
          <w:i/>
        </w:rPr>
        <w:instrText>2024</w:instrText>
      </w:r>
      <w:bookmarkEnd w:id="2"/>
      <w:r w:rsidRPr="009647F6">
        <w:rPr>
          <w:i/>
        </w:rPr>
        <w:instrText xml:space="preserve"> - Raportori: </w:instrText>
      </w:r>
      <w:proofErr w:type="spellStart"/>
      <w:r w:rsidRPr="009647F6">
        <w:rPr>
          <w:i/>
        </w:rPr>
        <w:instrText>Tonino</w:instrText>
      </w:r>
      <w:proofErr w:type="spellEnd"/>
      <w:r w:rsidRPr="009647F6">
        <w:rPr>
          <w:i/>
        </w:rPr>
        <w:instrText xml:space="preserve"> </w:instrText>
      </w:r>
      <w:proofErr w:type="spellStart"/>
      <w:r w:rsidRPr="009647F6">
        <w:rPr>
          <w:i/>
        </w:rPr>
        <w:instrText>Picula</w:instrText>
      </w:r>
      <w:proofErr w:type="spellEnd"/>
      <w:r w:rsidRPr="009647F6">
        <w:rPr>
          <w:i/>
        </w:rPr>
        <w:instrText xml:space="preserve">, </w:instrText>
      </w:r>
      <w:proofErr w:type="spellStart"/>
      <w:r w:rsidRPr="009647F6">
        <w:rPr>
          <w:i/>
        </w:rPr>
        <w:instrText>Karlo</w:instrText>
      </w:r>
      <w:proofErr w:type="spellEnd"/>
      <w:r w:rsidRPr="009647F6">
        <w:rPr>
          <w:i/>
        </w:rPr>
        <w:instrText xml:space="preserve"> </w:instrText>
      </w:r>
      <w:proofErr w:type="spellStart"/>
      <w:r w:rsidRPr="009647F6">
        <w:rPr>
          <w:i/>
        </w:rPr>
        <w:instrText>Ressler</w:instrText>
      </w:r>
      <w:proofErr w:type="spellEnd"/>
      <w:r w:rsidRPr="009647F6">
        <w:rPr>
          <w:i/>
        </w:rPr>
        <w:instrText>)"\l</w:instrText>
      </w:r>
      <w:r w:rsidRPr="007D6B91">
        <w:rPr>
          <w:i/>
        </w:rPr>
        <w:instrText>3</w:instrText>
      </w:r>
      <w:r w:rsidRPr="009647F6">
        <w:rPr>
          <w:i/>
        </w:rPr>
        <w:instrText xml:space="preserve"> \n&gt; \* MERGEFORMAT </w:instrText>
      </w:r>
      <w:r w:rsidRPr="009647F6">
        <w:rPr>
          <w:i/>
        </w:rPr>
        <w:fldChar w:fldCharType="end"/>
      </w:r>
    </w:p>
    <w:p w:rsidR="009B608C" w:rsidRPr="009647F6" w:rsidRDefault="009B608C" w:rsidP="009B608C">
      <w:pPr>
        <w:rPr>
          <w:vanish/>
        </w:rPr>
      </w:pPr>
      <w:bookmarkStart w:id="3" w:name="Commission"/>
      <w:r w:rsidRPr="009647F6">
        <w:rPr>
          <w:vanish/>
        </w:rPr>
        <w:t>Comisia pentru afaceri extern</w:t>
      </w:r>
      <w:r w:rsidR="006C4653" w:rsidRPr="009647F6">
        <w:rPr>
          <w:vanish/>
        </w:rPr>
        <w:t>e</w:t>
      </w:r>
      <w:r w:rsidR="00491C14" w:rsidRPr="009647F6">
        <w:rPr>
          <w:vanish/>
        </w:rPr>
        <w:t>,</w:t>
      </w:r>
      <w:r w:rsidR="006C4653" w:rsidRPr="009647F6">
        <w:rPr>
          <w:vanish/>
        </w:rPr>
        <w:t xml:space="preserve"> </w:t>
      </w:r>
      <w:r w:rsidRPr="009647F6">
        <w:rPr>
          <w:vanish/>
        </w:rPr>
        <w:t>Comisia pentru bugete</w:t>
      </w:r>
      <w:bookmarkEnd w:id="3"/>
    </w:p>
    <w:p w:rsidR="009B608C" w:rsidRPr="009647F6" w:rsidRDefault="009B608C" w:rsidP="009B608C">
      <w:pPr>
        <w:rPr>
          <w:vanish/>
        </w:rPr>
      </w:pPr>
      <w:bookmarkStart w:id="4" w:name="PE"/>
      <w:r w:rsidRPr="009647F6">
        <w:rPr>
          <w:vanish/>
        </w:rPr>
        <w:t>PE</w:t>
      </w:r>
      <w:r w:rsidRPr="007D6B91">
        <w:rPr>
          <w:vanish/>
        </w:rPr>
        <w:t>758</w:t>
      </w:r>
      <w:r w:rsidRPr="009647F6">
        <w:rPr>
          <w:vanish/>
        </w:rPr>
        <w:t>.</w:t>
      </w:r>
      <w:r w:rsidRPr="007D6B91">
        <w:rPr>
          <w:vanish/>
        </w:rPr>
        <w:t>888</w:t>
      </w:r>
      <w:bookmarkEnd w:id="4"/>
    </w:p>
    <w:p w:rsidR="009B608C" w:rsidRPr="009647F6" w:rsidRDefault="009B608C" w:rsidP="009B608C">
      <w:pPr>
        <w:pStyle w:val="ATHeading3"/>
      </w:pPr>
      <w:bookmarkStart w:id="5" w:name="Sujet"/>
      <w:r w:rsidRPr="009647F6">
        <w:t xml:space="preserve">Rezoluția legislativă a Parlamentului European din </w:t>
      </w:r>
      <w:r w:rsidRPr="007D6B91">
        <w:t>2</w:t>
      </w:r>
      <w:r w:rsidR="00BC7D0E" w:rsidRPr="007D6B91">
        <w:t>4</w:t>
      </w:r>
      <w:r w:rsidRPr="009647F6">
        <w:t xml:space="preserve"> aprilie </w:t>
      </w:r>
      <w:r w:rsidRPr="007D6B91">
        <w:t>2024</w:t>
      </w:r>
      <w:r w:rsidRPr="009647F6">
        <w:t xml:space="preserve"> referitoare la propunerea de regulament al Parlamentului European și al Consiliului de instituire a Mecanismului de reformă și creștere pentru Balcanii de Vest</w:t>
      </w:r>
      <w:bookmarkEnd w:id="5"/>
      <w:r w:rsidRPr="009647F6">
        <w:t xml:space="preserve"> </w:t>
      </w:r>
      <w:bookmarkStart w:id="6" w:name="References"/>
      <w:r w:rsidRPr="009647F6">
        <w:t>(COM(</w:t>
      </w:r>
      <w:r w:rsidRPr="007D6B91">
        <w:t>2023</w:t>
      </w:r>
      <w:r w:rsidRPr="009647F6">
        <w:t>)</w:t>
      </w:r>
      <w:r w:rsidRPr="007D6B91">
        <w:t>0692</w:t>
      </w:r>
      <w:r w:rsidRPr="009647F6">
        <w:t xml:space="preserve"> – C</w:t>
      </w:r>
      <w:r w:rsidRPr="007D6B91">
        <w:t>9</w:t>
      </w:r>
      <w:r w:rsidRPr="009647F6">
        <w:t>-</w:t>
      </w:r>
      <w:r w:rsidRPr="007D6B91">
        <w:t>0408</w:t>
      </w:r>
      <w:r w:rsidRPr="009647F6">
        <w:t>/</w:t>
      </w:r>
      <w:r w:rsidRPr="007D6B91">
        <w:t>2023</w:t>
      </w:r>
      <w:r w:rsidRPr="009647F6">
        <w:t xml:space="preserve"> – </w:t>
      </w:r>
      <w:r w:rsidRPr="007D6B91">
        <w:t>2023</w:t>
      </w:r>
      <w:r w:rsidRPr="009647F6">
        <w:t>/</w:t>
      </w:r>
      <w:r w:rsidRPr="007D6B91">
        <w:t>0397</w:t>
      </w:r>
      <w:r w:rsidRPr="009647F6">
        <w:t>(COD))</w:t>
      </w:r>
      <w:bookmarkEnd w:id="6"/>
    </w:p>
    <w:p w:rsidR="0028633B" w:rsidRPr="009647F6" w:rsidRDefault="0028633B" w:rsidP="003C2702">
      <w:pPr>
        <w:pStyle w:val="NormalBold"/>
        <w:spacing w:before="240"/>
      </w:pPr>
      <w:bookmarkStart w:id="7" w:name="TextBodyBegin"/>
      <w:bookmarkEnd w:id="7"/>
      <w:r w:rsidRPr="009647F6">
        <w:t>(Procedura legislativă ordinară: prima lectură)</w:t>
      </w:r>
    </w:p>
    <w:p w:rsidR="0028633B" w:rsidRPr="009647F6" w:rsidRDefault="0028633B" w:rsidP="0028633B">
      <w:pPr>
        <w:pStyle w:val="EPComma"/>
      </w:pPr>
      <w:r w:rsidRPr="009647F6">
        <w:rPr>
          <w:i/>
          <w:iCs/>
        </w:rPr>
        <w:t>Parlamentul European</w:t>
      </w:r>
      <w:r w:rsidRPr="009647F6">
        <w:t>,</w:t>
      </w:r>
    </w:p>
    <w:p w:rsidR="0028633B" w:rsidRPr="009647F6" w:rsidRDefault="0028633B" w:rsidP="0028633B">
      <w:pPr>
        <w:pStyle w:val="NormalHanging12a"/>
      </w:pPr>
      <w:r w:rsidRPr="009647F6">
        <w:t>–</w:t>
      </w:r>
      <w:r w:rsidRPr="009647F6">
        <w:tab/>
        <w:t>având în vedere propunerea Comisiei prezentată Parlamentului European și Consiliului (COM(</w:t>
      </w:r>
      <w:r w:rsidRPr="007D6B91">
        <w:t>2023</w:t>
      </w:r>
      <w:r w:rsidRPr="009647F6">
        <w:t>)</w:t>
      </w:r>
      <w:r w:rsidRPr="007D6B91">
        <w:t>0692</w:t>
      </w:r>
      <w:r w:rsidRPr="009647F6">
        <w:t>),</w:t>
      </w:r>
    </w:p>
    <w:p w:rsidR="0028633B" w:rsidRPr="009647F6" w:rsidRDefault="0028633B" w:rsidP="0028633B">
      <w:pPr>
        <w:pStyle w:val="NormalHanging12a"/>
      </w:pPr>
      <w:r w:rsidRPr="009647F6">
        <w:t>–</w:t>
      </w:r>
      <w:r w:rsidRPr="009647F6">
        <w:tab/>
        <w:t xml:space="preserve">având în vedere articolul </w:t>
      </w:r>
      <w:r w:rsidRPr="007D6B91">
        <w:t>294</w:t>
      </w:r>
      <w:r w:rsidRPr="009647F6">
        <w:t xml:space="preserve"> alineatul (</w:t>
      </w:r>
      <w:r w:rsidRPr="007D6B91">
        <w:t>2</w:t>
      </w:r>
      <w:r w:rsidRPr="009647F6">
        <w:t xml:space="preserve">) și articolele </w:t>
      </w:r>
      <w:r w:rsidRPr="007D6B91">
        <w:t>212</w:t>
      </w:r>
      <w:r w:rsidRPr="009647F6">
        <w:t xml:space="preserve"> și </w:t>
      </w:r>
      <w:r w:rsidRPr="007D6B91">
        <w:t>322</w:t>
      </w:r>
      <w:r w:rsidRPr="009647F6">
        <w:t xml:space="preserve"> alineatul (</w:t>
      </w:r>
      <w:r w:rsidRPr="007D6B91">
        <w:t>1</w:t>
      </w:r>
      <w:r w:rsidRPr="009647F6">
        <w:t>) din Tratatul privind funcționarea Uniunii Europene, în temeiul cărora propunerea a fost prezentată de către Comisie (C</w:t>
      </w:r>
      <w:r w:rsidRPr="007D6B91">
        <w:t>9</w:t>
      </w:r>
      <w:r w:rsidRPr="009647F6">
        <w:noBreakHyphen/>
      </w:r>
      <w:r w:rsidRPr="007D6B91">
        <w:t>0408</w:t>
      </w:r>
      <w:r w:rsidRPr="009647F6">
        <w:t>/</w:t>
      </w:r>
      <w:r w:rsidRPr="007D6B91">
        <w:t>2023</w:t>
      </w:r>
      <w:r w:rsidRPr="009647F6">
        <w:t>),</w:t>
      </w:r>
    </w:p>
    <w:p w:rsidR="0028633B" w:rsidRPr="009647F6" w:rsidRDefault="0028633B" w:rsidP="0028633B">
      <w:pPr>
        <w:pStyle w:val="NormalHanging12a"/>
      </w:pPr>
      <w:r w:rsidRPr="009647F6">
        <w:t>–</w:t>
      </w:r>
      <w:r w:rsidRPr="009647F6">
        <w:tab/>
        <w:t xml:space="preserve">având în vedere articolul </w:t>
      </w:r>
      <w:r w:rsidRPr="007D6B91">
        <w:t>294</w:t>
      </w:r>
      <w:r w:rsidRPr="009647F6">
        <w:t> alineatul (</w:t>
      </w:r>
      <w:r w:rsidRPr="007D6B91">
        <w:t>3</w:t>
      </w:r>
      <w:r w:rsidRPr="009647F6">
        <w:t>) din Tratatul privind funcționarea Uniunii Europene,</w:t>
      </w:r>
    </w:p>
    <w:p w:rsidR="00BC7D0E" w:rsidRPr="009647F6" w:rsidRDefault="00BC7D0E" w:rsidP="00BC7D0E">
      <w:pPr>
        <w:pStyle w:val="Normal12Hanging"/>
        <w:rPr>
          <w:szCs w:val="24"/>
        </w:rPr>
      </w:pPr>
      <w:r w:rsidRPr="009647F6">
        <w:t>–</w:t>
      </w:r>
      <w:r w:rsidRPr="009647F6">
        <w:tab/>
      </w:r>
      <w:r w:rsidRPr="009647F6">
        <w:rPr>
          <w:szCs w:val="24"/>
        </w:rPr>
        <w:t xml:space="preserve">având în vedere avizul Curții de Conturi din </w:t>
      </w:r>
      <w:r w:rsidR="00971DB9" w:rsidRPr="007D6B91">
        <w:rPr>
          <w:szCs w:val="24"/>
        </w:rPr>
        <w:t>30</w:t>
      </w:r>
      <w:r w:rsidR="00971DB9" w:rsidRPr="009647F6">
        <w:rPr>
          <w:szCs w:val="24"/>
        </w:rPr>
        <w:t xml:space="preserve"> ianuarie </w:t>
      </w:r>
      <w:r w:rsidR="00971DB9" w:rsidRPr="007D6B91">
        <w:rPr>
          <w:szCs w:val="24"/>
        </w:rPr>
        <w:t>2024</w:t>
      </w:r>
      <w:r w:rsidRPr="009647F6">
        <w:rPr>
          <w:rStyle w:val="FootnoteReference"/>
          <w:szCs w:val="24"/>
        </w:rPr>
        <w:footnoteReference w:id="1"/>
      </w:r>
      <w:r w:rsidRPr="009647F6">
        <w:rPr>
          <w:szCs w:val="24"/>
        </w:rPr>
        <w:t>,</w:t>
      </w:r>
    </w:p>
    <w:p w:rsidR="00BC7D0E" w:rsidRPr="009647F6" w:rsidRDefault="00BC7D0E" w:rsidP="00BC7D0E">
      <w:pPr>
        <w:spacing w:after="240"/>
        <w:ind w:left="567" w:hanging="567"/>
      </w:pPr>
      <w:r w:rsidRPr="009647F6">
        <w:t>–</w:t>
      </w:r>
      <w:r w:rsidRPr="009647F6">
        <w:tab/>
        <w:t xml:space="preserve">având în vedere acordul provizoriu aprobat de comisiile competente în temeiul articolului </w:t>
      </w:r>
      <w:r w:rsidRPr="007D6B91">
        <w:t>74</w:t>
      </w:r>
      <w:r w:rsidRPr="009647F6">
        <w:t xml:space="preserve"> alineatul (</w:t>
      </w:r>
      <w:r w:rsidRPr="007D6B91">
        <w:t>4</w:t>
      </w:r>
      <w:r w:rsidRPr="009647F6">
        <w:t xml:space="preserve">) din Regulamentul său de procedură și angajamentul reprezentantului Consiliului, exprimat în scrisoarea din </w:t>
      </w:r>
      <w:r w:rsidRPr="007D6B91">
        <w:t>8</w:t>
      </w:r>
      <w:r w:rsidRPr="009647F6">
        <w:t xml:space="preserve"> aprilie </w:t>
      </w:r>
      <w:r w:rsidRPr="007D6B91">
        <w:t>2024</w:t>
      </w:r>
      <w:r w:rsidRPr="009647F6">
        <w:t xml:space="preserve">, de a aproba poziția Parlamentului în conformitate cu articolul </w:t>
      </w:r>
      <w:r w:rsidRPr="007D6B91">
        <w:t>294</w:t>
      </w:r>
      <w:r w:rsidRPr="009647F6">
        <w:t xml:space="preserve"> alineatul (</w:t>
      </w:r>
      <w:r w:rsidRPr="007D6B91">
        <w:t>4</w:t>
      </w:r>
      <w:r w:rsidRPr="009647F6">
        <w:t>) din Tratatul privind funcționarea Uniunii Europene,</w:t>
      </w:r>
    </w:p>
    <w:p w:rsidR="0028633B" w:rsidRPr="009647F6" w:rsidRDefault="0028633B" w:rsidP="0028633B">
      <w:pPr>
        <w:pStyle w:val="NormalHanging12a"/>
      </w:pPr>
      <w:r w:rsidRPr="009647F6">
        <w:t>–</w:t>
      </w:r>
      <w:r w:rsidRPr="009647F6">
        <w:tab/>
        <w:t xml:space="preserve">având în vedere articolul </w:t>
      </w:r>
      <w:r w:rsidRPr="007D6B91">
        <w:t>59</w:t>
      </w:r>
      <w:r w:rsidRPr="009647F6">
        <w:t xml:space="preserve"> din Regulamentul său de procedură,</w:t>
      </w:r>
    </w:p>
    <w:p w:rsidR="00BC7D0E" w:rsidRPr="009647F6" w:rsidRDefault="00BC7D0E" w:rsidP="00BC7D0E">
      <w:pPr>
        <w:spacing w:after="240"/>
        <w:ind w:left="567" w:hanging="567"/>
      </w:pPr>
      <w:r w:rsidRPr="009647F6">
        <w:t>–</w:t>
      </w:r>
      <w:r w:rsidRPr="009647F6">
        <w:tab/>
        <w:t xml:space="preserve">având în vedere deliberările comune ale Comisiei pentru afaceri externe și Comisiei pentru bugete în temeiul articolului </w:t>
      </w:r>
      <w:r w:rsidRPr="007D6B91">
        <w:t>58</w:t>
      </w:r>
      <w:r w:rsidRPr="009647F6">
        <w:t xml:space="preserve"> din Regulamentul său de procedură,</w:t>
      </w:r>
    </w:p>
    <w:p w:rsidR="0028633B" w:rsidRPr="009647F6" w:rsidRDefault="0028633B" w:rsidP="0028633B">
      <w:pPr>
        <w:pStyle w:val="NormalHanging12a"/>
      </w:pPr>
      <w:r w:rsidRPr="009647F6">
        <w:lastRenderedPageBreak/>
        <w:t>–</w:t>
      </w:r>
      <w:r w:rsidRPr="009647F6">
        <w:tab/>
        <w:t>având în vedere avizul Comisiei pentru comerț internațional și cel al Comisiei pentru dezvoltare regională,</w:t>
      </w:r>
    </w:p>
    <w:p w:rsidR="0028633B" w:rsidRPr="009647F6" w:rsidRDefault="0028633B" w:rsidP="0028633B">
      <w:pPr>
        <w:pStyle w:val="NormalHanging12a"/>
      </w:pPr>
      <w:r w:rsidRPr="009647F6">
        <w:t>–</w:t>
      </w:r>
      <w:r w:rsidRPr="009647F6">
        <w:tab/>
        <w:t>având în vedere scrisoarea Comisiei pentru control bugetar,</w:t>
      </w:r>
    </w:p>
    <w:p w:rsidR="0028633B" w:rsidRPr="009647F6" w:rsidRDefault="0028633B" w:rsidP="0028633B">
      <w:pPr>
        <w:pStyle w:val="NormalHanging12a"/>
      </w:pPr>
      <w:r w:rsidRPr="009647F6">
        <w:t>–</w:t>
      </w:r>
      <w:r w:rsidRPr="009647F6">
        <w:tab/>
        <w:t>având în vedere raportul Comisiei pentru afaceri externe și al Comisiei pentru bugete (A</w:t>
      </w:r>
      <w:r w:rsidRPr="007D6B91">
        <w:t>9</w:t>
      </w:r>
      <w:r w:rsidRPr="009647F6">
        <w:t>-</w:t>
      </w:r>
      <w:r w:rsidRPr="007D6B91">
        <w:t>0085</w:t>
      </w:r>
      <w:r w:rsidRPr="009647F6">
        <w:t>/</w:t>
      </w:r>
      <w:r w:rsidRPr="007D6B91">
        <w:t>2024</w:t>
      </w:r>
      <w:r w:rsidRPr="009647F6">
        <w:t>),</w:t>
      </w:r>
    </w:p>
    <w:p w:rsidR="0028633B" w:rsidRPr="009647F6" w:rsidRDefault="0028633B" w:rsidP="0028633B">
      <w:pPr>
        <w:pStyle w:val="NormalHanging12a"/>
      </w:pPr>
      <w:r w:rsidRPr="007D6B91">
        <w:t>1</w:t>
      </w:r>
      <w:r w:rsidRPr="009647F6">
        <w:t>.</w:t>
      </w:r>
      <w:r w:rsidRPr="009647F6">
        <w:tab/>
        <w:t>adoptă poziția sa în primă lectură prezentată în continuare;</w:t>
      </w:r>
    </w:p>
    <w:p w:rsidR="00971DB9" w:rsidRPr="009647F6" w:rsidRDefault="00971DB9" w:rsidP="00971DB9">
      <w:pPr>
        <w:spacing w:after="240"/>
        <w:ind w:left="567" w:hanging="567"/>
      </w:pPr>
      <w:r w:rsidRPr="007D6B91">
        <w:t>2</w:t>
      </w:r>
      <w:r w:rsidRPr="009647F6">
        <w:t>.</w:t>
      </w:r>
      <w:r w:rsidRPr="009647F6">
        <w:tab/>
        <w:t xml:space="preserve">aprobă declarația comună a Parlamentului și a Consiliului anexată la prezenta rezoluție, care va fi publicată în seria L a </w:t>
      </w:r>
      <w:r w:rsidRPr="009647F6">
        <w:rPr>
          <w:i/>
        </w:rPr>
        <w:t>Jurnalului Oficial al Uniunii Europene</w:t>
      </w:r>
      <w:r w:rsidRPr="009647F6">
        <w:t>, împreună cu versiunea finală a actului legislativ;</w:t>
      </w:r>
    </w:p>
    <w:p w:rsidR="0028633B" w:rsidRPr="009647F6" w:rsidRDefault="00971DB9" w:rsidP="00971DB9">
      <w:pPr>
        <w:pStyle w:val="NormalHanging12a"/>
      </w:pPr>
      <w:r w:rsidRPr="007D6B91">
        <w:t>3</w:t>
      </w:r>
      <w:r w:rsidRPr="009647F6">
        <w:t>.</w:t>
      </w:r>
      <w:r w:rsidRPr="009647F6">
        <w:tab/>
      </w:r>
      <w:r w:rsidR="0028633B" w:rsidRPr="009647F6">
        <w:t>solicită Comisiei să îl sesizeze din nou în cazul în care își înlocuiește, își modifică în mod substanțial sau intenționează să-și modifice în mod substanțial propunerea;</w:t>
      </w:r>
    </w:p>
    <w:p w:rsidR="00971DB9" w:rsidRPr="009647F6" w:rsidRDefault="00971DB9" w:rsidP="00971DB9">
      <w:pPr>
        <w:pStyle w:val="NormalHanging12a"/>
        <w:widowControl/>
        <w:sectPr w:rsidR="00971DB9" w:rsidRPr="009647F6" w:rsidSect="00971DB9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7D6B91">
        <w:t>4</w:t>
      </w:r>
      <w:r w:rsidR="0028633B" w:rsidRPr="009647F6">
        <w:t>.</w:t>
      </w:r>
      <w:r w:rsidR="0028633B" w:rsidRPr="009647F6">
        <w:tab/>
        <w:t>încredințează Președintei sarcina de a transmite Consiliului și Comisiei, precum și parlamentelor naționale poziția Parlamentului.</w:t>
      </w:r>
    </w:p>
    <w:p w:rsidR="00971DB9" w:rsidRPr="009647F6" w:rsidRDefault="00971DB9" w:rsidP="00971DB9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647F6">
        <w:rPr>
          <w:rFonts w:eastAsia="Calibri"/>
          <w:b/>
          <w:bCs/>
          <w:color w:val="000000"/>
          <w:szCs w:val="24"/>
        </w:rPr>
        <w:lastRenderedPageBreak/>
        <w:t>P</w:t>
      </w:r>
      <w:r w:rsidRPr="007D6B91">
        <w:rPr>
          <w:rFonts w:eastAsia="Calibri"/>
          <w:b/>
          <w:bCs/>
          <w:color w:val="000000"/>
          <w:szCs w:val="24"/>
        </w:rPr>
        <w:t>9</w:t>
      </w:r>
      <w:r w:rsidRPr="009647F6">
        <w:rPr>
          <w:rFonts w:eastAsia="Calibri"/>
          <w:b/>
          <w:bCs/>
          <w:color w:val="000000"/>
          <w:szCs w:val="24"/>
        </w:rPr>
        <w:t>_TC</w:t>
      </w:r>
      <w:r w:rsidRPr="007D6B91">
        <w:rPr>
          <w:rFonts w:eastAsia="Calibri"/>
          <w:b/>
          <w:bCs/>
          <w:color w:val="000000"/>
          <w:szCs w:val="24"/>
        </w:rPr>
        <w:t>1</w:t>
      </w:r>
      <w:r w:rsidRPr="009647F6">
        <w:rPr>
          <w:rFonts w:eastAsia="Calibri"/>
          <w:b/>
          <w:bCs/>
          <w:color w:val="000000"/>
          <w:szCs w:val="24"/>
        </w:rPr>
        <w:t>-COD(</w:t>
      </w:r>
      <w:r w:rsidRPr="007D6B91">
        <w:rPr>
          <w:rFonts w:eastAsia="Calibri"/>
          <w:b/>
          <w:bCs/>
          <w:color w:val="000000"/>
          <w:szCs w:val="24"/>
        </w:rPr>
        <w:t>2023</w:t>
      </w:r>
      <w:r w:rsidRPr="009647F6">
        <w:rPr>
          <w:rFonts w:eastAsia="Calibri"/>
          <w:b/>
          <w:bCs/>
          <w:color w:val="000000"/>
          <w:szCs w:val="24"/>
        </w:rPr>
        <w:t>)</w:t>
      </w:r>
      <w:r w:rsidRPr="007D6B91">
        <w:rPr>
          <w:rFonts w:eastAsia="Calibri"/>
          <w:b/>
          <w:bCs/>
          <w:color w:val="000000"/>
          <w:szCs w:val="24"/>
        </w:rPr>
        <w:t>0397</w:t>
      </w:r>
    </w:p>
    <w:p w:rsidR="00971DB9" w:rsidRPr="009647F6" w:rsidRDefault="00971DB9" w:rsidP="00971DB9">
      <w:pPr>
        <w:spacing w:before="240"/>
        <w:rPr>
          <w:rFonts w:eastAsia="Calibri"/>
          <w:b/>
          <w:szCs w:val="22"/>
          <w:lang w:eastAsia="en-US"/>
        </w:rPr>
      </w:pPr>
      <w:r w:rsidRPr="009647F6">
        <w:rPr>
          <w:b/>
        </w:rPr>
        <w:t xml:space="preserve">Poziția Parlamentului European adoptată în primă lectură la </w:t>
      </w:r>
      <w:r w:rsidRPr="007D6B91">
        <w:rPr>
          <w:b/>
        </w:rPr>
        <w:t>24</w:t>
      </w:r>
      <w:r w:rsidRPr="009647F6">
        <w:rPr>
          <w:b/>
        </w:rPr>
        <w:t xml:space="preserve"> aprilie </w:t>
      </w:r>
      <w:r w:rsidRPr="007D6B91">
        <w:rPr>
          <w:b/>
        </w:rPr>
        <w:t>2024</w:t>
      </w:r>
      <w:r w:rsidRPr="009647F6">
        <w:rPr>
          <w:b/>
        </w:rPr>
        <w:t xml:space="preserve"> în vederea adoptării Regulamentului (UE) </w:t>
      </w:r>
      <w:r w:rsidRPr="007D6B91">
        <w:rPr>
          <w:b/>
        </w:rPr>
        <w:t>2024</w:t>
      </w:r>
      <w:r w:rsidRPr="009647F6">
        <w:rPr>
          <w:b/>
        </w:rPr>
        <w:t>/... al Parlamentului European și al Consiliului p</w:t>
      </w:r>
      <w:r w:rsidRPr="009647F6">
        <w:rPr>
          <w:rFonts w:eastAsia="Calibri"/>
          <w:b/>
          <w:szCs w:val="22"/>
          <w:lang w:eastAsia="en-US"/>
        </w:rPr>
        <w:t>rivind instituirea Mecanismului de reformă și creștere pentru Balcanii de Vest</w:t>
      </w:r>
    </w:p>
    <w:p w:rsidR="003C2702" w:rsidRDefault="003C2702" w:rsidP="003C2702">
      <w:pPr>
        <w:widowControl/>
        <w:spacing w:before="240"/>
        <w:rPr>
          <w:rFonts w:eastAsia="Calibri"/>
          <w:szCs w:val="22"/>
          <w:lang w:eastAsia="en-US"/>
        </w:rPr>
      </w:pPr>
      <w:r w:rsidRPr="003C2702">
        <w:rPr>
          <w:i/>
          <w:noProof/>
        </w:rPr>
        <w:t>(Întrucât s-a ajuns la un acord între Parlament și Consiliu, poziția Parlamentului corespunde cu actul legislativ final, Regulamentul (UE) 2024/</w:t>
      </w:r>
      <w:r>
        <w:rPr>
          <w:i/>
          <w:noProof/>
        </w:rPr>
        <w:t>1449</w:t>
      </w:r>
      <w:r w:rsidRPr="003C2702">
        <w:rPr>
          <w:i/>
          <w:noProof/>
        </w:rPr>
        <w:t>.)</w:t>
      </w:r>
    </w:p>
    <w:p w:rsidR="00971DB9" w:rsidRPr="009647F6" w:rsidRDefault="00971DB9" w:rsidP="003C2702">
      <w:pPr>
        <w:widowControl/>
        <w:spacing w:before="120" w:after="360" w:line="360" w:lineRule="auto"/>
        <w:ind w:left="851" w:hanging="851"/>
        <w:jc w:val="right"/>
      </w:pPr>
      <w:r w:rsidRPr="009647F6">
        <w:rPr>
          <w:rFonts w:eastAsia="Calibri"/>
          <w:szCs w:val="22"/>
          <w:lang w:eastAsia="en-US"/>
        </w:rPr>
        <w:br w:type="page"/>
      </w:r>
      <w:r w:rsidR="00EC6680" w:rsidRPr="009647F6">
        <w:lastRenderedPageBreak/>
        <w:t>ANEXĂ LA REZOLUȚIA LEGISLATIVĂ</w:t>
      </w:r>
    </w:p>
    <w:p w:rsidR="00EC6680" w:rsidRPr="009647F6" w:rsidRDefault="00EC6680" w:rsidP="00EC6680">
      <w:pPr>
        <w:spacing w:before="120" w:after="120" w:line="360" w:lineRule="auto"/>
        <w:jc w:val="center"/>
        <w:rPr>
          <w:rFonts w:eastAsia="Calibri"/>
          <w:b/>
          <w:bCs/>
          <w:szCs w:val="24"/>
          <w:lang w:eastAsia="en-US"/>
        </w:rPr>
      </w:pPr>
      <w:r w:rsidRPr="009647F6">
        <w:rPr>
          <w:rFonts w:eastAsia="Calibri"/>
          <w:b/>
          <w:szCs w:val="22"/>
          <w:lang w:eastAsia="en-US"/>
        </w:rPr>
        <w:t>Declarația comună a Parlamentului European și a Consiliului privind nomenclatorul bugetar adecvat pentru Mecanismul pentru Balcanii de Vest</w:t>
      </w:r>
    </w:p>
    <w:p w:rsidR="00E365E1" w:rsidRPr="009647F6" w:rsidRDefault="00EC6680" w:rsidP="003C2702">
      <w:pPr>
        <w:widowControl/>
        <w:spacing w:before="240" w:after="120" w:line="360" w:lineRule="auto"/>
      </w:pPr>
      <w:r w:rsidRPr="009647F6">
        <w:rPr>
          <w:rFonts w:eastAsia="Calibri"/>
          <w:szCs w:val="22"/>
          <w:lang w:eastAsia="en-US"/>
        </w:rPr>
        <w:t>Parlamentul European și Consiliul iau act de declarația Comisiei Europene privind raportarea. Fără a aduce atingere prerogativelor a</w:t>
      </w:r>
      <w:bookmarkStart w:id="8" w:name="_GoBack"/>
      <w:bookmarkEnd w:id="8"/>
      <w:r w:rsidRPr="009647F6">
        <w:rPr>
          <w:rFonts w:eastAsia="Calibri"/>
          <w:szCs w:val="22"/>
          <w:lang w:eastAsia="en-US"/>
        </w:rPr>
        <w:t xml:space="preserve">utorității bugetare în temeiul tratatelor, Parlamentul European și Consiliul intenționează să revizuiască nomenclatorul mecanismului, de exemplu în ceea ce privește creditele pentru fiecare beneficiar, pentru a asigura un control politic și bugetar adecvat. Parlamentul European și Consiliul invită Comisia Europeană să acorde atenția cuvenită prezentei declarații, după caz, în pregătirea proiectului de buget </w:t>
      </w:r>
      <w:r w:rsidRPr="007D6B91">
        <w:rPr>
          <w:rFonts w:eastAsia="Calibri"/>
          <w:szCs w:val="22"/>
          <w:lang w:eastAsia="en-US"/>
        </w:rPr>
        <w:t>2025</w:t>
      </w:r>
      <w:r w:rsidRPr="009647F6">
        <w:rPr>
          <w:rFonts w:eastAsia="Calibri"/>
          <w:szCs w:val="22"/>
          <w:lang w:eastAsia="en-US"/>
        </w:rPr>
        <w:t>.</w:t>
      </w:r>
    </w:p>
    <w:sectPr w:rsidR="00E365E1" w:rsidRPr="009647F6" w:rsidSect="005064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DB9" w:rsidRPr="005064BD" w:rsidRDefault="00971DB9">
      <w:r w:rsidRPr="005064BD">
        <w:separator/>
      </w:r>
    </w:p>
  </w:endnote>
  <w:endnote w:type="continuationSeparator" w:id="0">
    <w:p w:rsidR="00971DB9" w:rsidRPr="005064BD" w:rsidRDefault="00971DB9">
      <w:r w:rsidRPr="005064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DB9" w:rsidRPr="005064BD" w:rsidRDefault="00971D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DB9" w:rsidRPr="005064BD" w:rsidRDefault="00971DB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DB9" w:rsidRPr="005064BD" w:rsidRDefault="00971D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DB9" w:rsidRPr="005064BD" w:rsidRDefault="00971DB9">
      <w:r w:rsidRPr="005064BD">
        <w:separator/>
      </w:r>
    </w:p>
  </w:footnote>
  <w:footnote w:type="continuationSeparator" w:id="0">
    <w:p w:rsidR="00971DB9" w:rsidRPr="005064BD" w:rsidRDefault="00971DB9">
      <w:r w:rsidRPr="005064BD">
        <w:continuationSeparator/>
      </w:r>
    </w:p>
  </w:footnote>
  <w:footnote w:id="1">
    <w:p w:rsidR="00971DB9" w:rsidRPr="00BC7D0E" w:rsidRDefault="00971DB9" w:rsidP="00BC7D0E">
      <w:pPr>
        <w:pStyle w:val="FootnoteText"/>
        <w:ind w:left="851" w:hanging="851"/>
        <w:rPr>
          <w:sz w:val="24"/>
          <w:szCs w:val="24"/>
          <w:lang w:val="en-GB"/>
        </w:rPr>
      </w:pPr>
      <w:r w:rsidRPr="00BC7D0E">
        <w:rPr>
          <w:rStyle w:val="FootnoteReference"/>
          <w:sz w:val="24"/>
          <w:szCs w:val="24"/>
        </w:rPr>
        <w:footnoteRef/>
      </w:r>
      <w:r w:rsidRPr="00BC7D0E">
        <w:rPr>
          <w:sz w:val="24"/>
          <w:szCs w:val="24"/>
          <w:lang w:val="en-GB"/>
        </w:rPr>
        <w:t xml:space="preserve"> </w:t>
      </w:r>
      <w:r w:rsidRPr="00BC7D0E">
        <w:rPr>
          <w:sz w:val="24"/>
          <w:szCs w:val="24"/>
          <w:lang w:val="en-GB"/>
        </w:rPr>
        <w:tab/>
      </w:r>
      <w:proofErr w:type="spellStart"/>
      <w:r>
        <w:rPr>
          <w:sz w:val="24"/>
          <w:szCs w:val="24"/>
          <w:lang w:val="en-GB"/>
        </w:rPr>
        <w:t>N</w:t>
      </w:r>
      <w:r w:rsidRPr="00BC7D0E">
        <w:rPr>
          <w:sz w:val="24"/>
          <w:szCs w:val="24"/>
          <w:lang w:val="en-GB"/>
        </w:rPr>
        <w:t>epublicat</w:t>
      </w:r>
      <w:proofErr w:type="spellEnd"/>
      <w:r w:rsidRPr="00BC7D0E">
        <w:rPr>
          <w:sz w:val="24"/>
          <w:szCs w:val="24"/>
          <w:lang w:val="en-GB"/>
        </w:rPr>
        <w:t xml:space="preserve"> </w:t>
      </w:r>
      <w:proofErr w:type="spellStart"/>
      <w:r w:rsidRPr="00BC7D0E">
        <w:rPr>
          <w:sz w:val="24"/>
          <w:szCs w:val="24"/>
          <w:lang w:val="en-GB"/>
        </w:rPr>
        <w:t>încă</w:t>
      </w:r>
      <w:proofErr w:type="spellEnd"/>
      <w:r w:rsidRPr="00BC7D0E">
        <w:rPr>
          <w:sz w:val="24"/>
          <w:szCs w:val="24"/>
          <w:lang w:val="en-GB"/>
        </w:rPr>
        <w:t xml:space="preserve"> </w:t>
      </w:r>
      <w:proofErr w:type="spellStart"/>
      <w:r w:rsidRPr="00BC7D0E">
        <w:rPr>
          <w:sz w:val="24"/>
          <w:szCs w:val="24"/>
          <w:lang w:val="en-GB"/>
        </w:rPr>
        <w:t>în</w:t>
      </w:r>
      <w:proofErr w:type="spellEnd"/>
      <w:r w:rsidRPr="00BC7D0E">
        <w:rPr>
          <w:sz w:val="24"/>
          <w:szCs w:val="24"/>
          <w:lang w:val="en-GB"/>
        </w:rPr>
        <w:t xml:space="preserve"> </w:t>
      </w:r>
      <w:proofErr w:type="spellStart"/>
      <w:r w:rsidRPr="00BC7D0E">
        <w:rPr>
          <w:sz w:val="24"/>
          <w:szCs w:val="24"/>
          <w:lang w:val="en-GB"/>
        </w:rPr>
        <w:t>Jurnalul</w:t>
      </w:r>
      <w:proofErr w:type="spellEnd"/>
      <w:r w:rsidRPr="00BC7D0E">
        <w:rPr>
          <w:sz w:val="24"/>
          <w:szCs w:val="24"/>
          <w:lang w:val="en-GB"/>
        </w:rPr>
        <w:t xml:space="preserve"> </w:t>
      </w:r>
      <w:proofErr w:type="spellStart"/>
      <w:r w:rsidRPr="00BC7D0E">
        <w:rPr>
          <w:sz w:val="24"/>
          <w:szCs w:val="24"/>
          <w:lang w:val="en-GB"/>
        </w:rPr>
        <w:t>Oficial</w:t>
      </w:r>
      <w:proofErr w:type="spellEnd"/>
      <w:r w:rsidRPr="00BC7D0E">
        <w:rPr>
          <w:sz w:val="24"/>
          <w:szCs w:val="24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DB9" w:rsidRPr="005064BD" w:rsidRDefault="00971DB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DB9" w:rsidRPr="005064BD" w:rsidRDefault="00971DB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DB9" w:rsidRPr="005064BD" w:rsidRDefault="00971D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5/2024"/>
    <w:docVar w:name="dvlangue" w:val="RO"/>
    <w:docVar w:name="dvnumam" w:val="93"/>
    <w:docVar w:name="dvpe" w:val="758.888"/>
    <w:docVar w:name="dvrapporteur" w:val="Raportori: "/>
    <w:docVar w:name="dvstar" w:val="***I"/>
    <w:docVar w:name="dvtitre" w:val="Rezoluția legislativă a Parlamentului European din 23 aprilie 2024 referitoare la propunerea de regulament al Parlamentului European și al Consiliului de instituire a Mecanismului de reformă și creștere pentru Balcanii de Vest(COM(2023)0692 – C9-0408/2023 – 2023/0397(COD))"/>
  </w:docVars>
  <w:rsids>
    <w:rsidRoot w:val="009B608C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8633B"/>
    <w:rsid w:val="002B18FE"/>
    <w:rsid w:val="002B5493"/>
    <w:rsid w:val="00343214"/>
    <w:rsid w:val="00361C00"/>
    <w:rsid w:val="00395FA1"/>
    <w:rsid w:val="003C2702"/>
    <w:rsid w:val="003E15D4"/>
    <w:rsid w:val="00411CCE"/>
    <w:rsid w:val="0041666E"/>
    <w:rsid w:val="00421060"/>
    <w:rsid w:val="00471C19"/>
    <w:rsid w:val="004867E3"/>
    <w:rsid w:val="00491C14"/>
    <w:rsid w:val="00494A28"/>
    <w:rsid w:val="004C0004"/>
    <w:rsid w:val="004C5D52"/>
    <w:rsid w:val="0050519A"/>
    <w:rsid w:val="005064BD"/>
    <w:rsid w:val="005072A1"/>
    <w:rsid w:val="00514517"/>
    <w:rsid w:val="00545827"/>
    <w:rsid w:val="00560270"/>
    <w:rsid w:val="005C2568"/>
    <w:rsid w:val="006037C0"/>
    <w:rsid w:val="006631B6"/>
    <w:rsid w:val="00680577"/>
    <w:rsid w:val="006C4653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6B91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647F6"/>
    <w:rsid w:val="00971DB9"/>
    <w:rsid w:val="00981893"/>
    <w:rsid w:val="009B608C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83B60"/>
    <w:rsid w:val="00BC7D0E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0926"/>
    <w:rsid w:val="00E365E1"/>
    <w:rsid w:val="00E820A4"/>
    <w:rsid w:val="00EB006A"/>
    <w:rsid w:val="00EB4772"/>
    <w:rsid w:val="00EC6680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C17E22"/>
  <w15:chartTrackingRefBased/>
  <w15:docId w15:val="{02B1DF0E-5CAD-4E99-8D14-49D0486B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8633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33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33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33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33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33B"/>
    <w:rPr>
      <w:i/>
      <w:sz w:val="22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33B"/>
    <w:rPr>
      <w:rFonts w:ascii="Arial" w:hAnsi="Arial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semiHidden/>
    <w:rsid w:val="0028633B"/>
    <w:rPr>
      <w:rFonts w:ascii="Arial" w:hAnsi="Arial"/>
      <w:i/>
      <w:sz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28633B"/>
    <w:rPr>
      <w:rFonts w:ascii="Arial" w:hAnsi="Arial"/>
      <w:b/>
      <w:i/>
      <w:sz w:val="18"/>
      <w:lang w:val="ro-RO"/>
    </w:rPr>
  </w:style>
  <w:style w:type="paragraph" w:styleId="TOCHeading">
    <w:name w:val="TOC Heading"/>
    <w:basedOn w:val="Normal"/>
    <w:next w:val="Normal"/>
    <w:uiPriority w:val="39"/>
    <w:unhideWhenUsed/>
    <w:qFormat/>
    <w:rsid w:val="0028633B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8633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28633B"/>
    <w:pPr>
      <w:spacing w:before="480" w:after="240"/>
    </w:pPr>
  </w:style>
  <w:style w:type="paragraph" w:customStyle="1" w:styleId="TOCPage">
    <w:name w:val="TOC Page"/>
    <w:basedOn w:val="Normal"/>
    <w:next w:val="TOC1"/>
    <w:rsid w:val="0028633B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28633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8633B"/>
    <w:rPr>
      <w:b/>
    </w:rPr>
  </w:style>
  <w:style w:type="paragraph" w:customStyle="1" w:styleId="NormalBold12a">
    <w:name w:val="NormalBold12a"/>
    <w:basedOn w:val="Normal"/>
    <w:rsid w:val="0028633B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28633B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8633B"/>
    <w:pPr>
      <w:spacing w:after="480"/>
      <w:ind w:left="1417"/>
    </w:pPr>
  </w:style>
  <w:style w:type="paragraph" w:customStyle="1" w:styleId="CoverNormal">
    <w:name w:val="CoverNormal"/>
    <w:basedOn w:val="Normal"/>
    <w:rsid w:val="0028633B"/>
    <w:pPr>
      <w:ind w:left="1418"/>
    </w:pPr>
  </w:style>
  <w:style w:type="paragraph" w:customStyle="1" w:styleId="NormalCenter12a">
    <w:name w:val="NormalCenter12a"/>
    <w:basedOn w:val="Normal"/>
    <w:rsid w:val="0028633B"/>
    <w:pPr>
      <w:spacing w:after="240"/>
      <w:jc w:val="center"/>
    </w:pPr>
  </w:style>
  <w:style w:type="paragraph" w:customStyle="1" w:styleId="CoverReference">
    <w:name w:val="CoverReference"/>
    <w:basedOn w:val="Normal"/>
    <w:rsid w:val="0028633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8633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8633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8633B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863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33B"/>
    <w:rPr>
      <w:sz w:val="24"/>
      <w:lang w:val="ro-RO"/>
    </w:rPr>
  </w:style>
  <w:style w:type="paragraph" w:customStyle="1" w:styleId="AmNumberTabs">
    <w:name w:val="AmNumberTabs"/>
    <w:basedOn w:val="Normal"/>
    <w:link w:val="AmNumberTabsChar"/>
    <w:rsid w:val="0028633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28633B"/>
    <w:pPr>
      <w:spacing w:before="720" w:after="240"/>
      <w:jc w:val="center"/>
    </w:pPr>
  </w:style>
  <w:style w:type="paragraph" w:customStyle="1" w:styleId="EPBody">
    <w:name w:val="EPBody"/>
    <w:basedOn w:val="Normal"/>
    <w:rsid w:val="0028633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8633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28633B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8633B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8633B"/>
    <w:rPr>
      <w:sz w:val="18"/>
    </w:rPr>
  </w:style>
  <w:style w:type="character" w:styleId="Hyperlink">
    <w:name w:val="Hyperlink"/>
    <w:unhideWhenUsed/>
    <w:rsid w:val="0028633B"/>
    <w:rPr>
      <w:color w:val="0000FF"/>
      <w:u w:val="single"/>
    </w:rPr>
  </w:style>
  <w:style w:type="paragraph" w:customStyle="1" w:styleId="Text1">
    <w:name w:val="Text 1"/>
    <w:basedOn w:val="Normal"/>
    <w:rsid w:val="0028633B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28633B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28633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28633B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28633B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28633B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28633B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8633B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8633B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8633B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28633B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28633B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28633B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28633B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28633B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character" w:customStyle="1" w:styleId="Marker00000000000000000000000">
    <w:name w:val="Marker00000000000000000000000"/>
    <w:basedOn w:val="DefaultParagraphFont"/>
    <w:rsid w:val="0028633B"/>
    <w:rPr>
      <w:color w:val="0000FF"/>
    </w:rPr>
  </w:style>
  <w:style w:type="character" w:customStyle="1" w:styleId="Marker000000000000000000000000">
    <w:name w:val="Marker000000000000000000000000"/>
    <w:basedOn w:val="DefaultParagraphFont"/>
    <w:rsid w:val="0028633B"/>
    <w:rPr>
      <w:color w:val="0000FF"/>
    </w:rPr>
  </w:style>
  <w:style w:type="character" w:customStyle="1" w:styleId="Marker10000000000000000000000000000000000000000000">
    <w:name w:val="Marker10000000000000000000000000000000000000000000"/>
    <w:basedOn w:val="DefaultParagraphFont"/>
    <w:rsid w:val="0028633B"/>
    <w:rPr>
      <w:color w:val="008000"/>
    </w:rPr>
  </w:style>
  <w:style w:type="character" w:customStyle="1" w:styleId="Marker100000000000000000000000000000000000000000000">
    <w:name w:val="Marker100000000000000000000000000000000000000000000"/>
    <w:basedOn w:val="DefaultParagraphFont"/>
    <w:rsid w:val="0028633B"/>
    <w:rPr>
      <w:color w:val="008000"/>
    </w:rPr>
  </w:style>
  <w:style w:type="character" w:customStyle="1" w:styleId="italic1">
    <w:name w:val="italic1"/>
    <w:basedOn w:val="DefaultParagraphFont"/>
    <w:rsid w:val="0028633B"/>
    <w:rPr>
      <w:i/>
      <w:iCs/>
    </w:rPr>
  </w:style>
  <w:style w:type="paragraph" w:styleId="BalloonText">
    <w:name w:val="Balloon Text"/>
    <w:basedOn w:val="Normal"/>
    <w:link w:val="BalloonTextChar"/>
    <w:uiPriority w:val="99"/>
    <w:unhideWhenUsed/>
    <w:rsid w:val="002863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8633B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28633B"/>
    <w:pPr>
      <w:ind w:left="720"/>
      <w:contextualSpacing/>
    </w:pPr>
  </w:style>
  <w:style w:type="paragraph" w:customStyle="1" w:styleId="Normal12a">
    <w:name w:val="Normal12a"/>
    <w:basedOn w:val="Normal"/>
    <w:rsid w:val="0028633B"/>
    <w:pPr>
      <w:spacing w:after="240"/>
    </w:pPr>
  </w:style>
  <w:style w:type="paragraph" w:customStyle="1" w:styleId="Normal6a">
    <w:name w:val="Normal6a"/>
    <w:basedOn w:val="Normal"/>
    <w:rsid w:val="0028633B"/>
    <w:pPr>
      <w:spacing w:after="120"/>
    </w:pPr>
  </w:style>
  <w:style w:type="paragraph" w:customStyle="1" w:styleId="PageHeadingNotTOC">
    <w:name w:val="PageHeadingNotTOC"/>
    <w:basedOn w:val="Normal"/>
    <w:rsid w:val="0028633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28633B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AmColumnHeading">
    <w:name w:val="AmColumnHeading"/>
    <w:basedOn w:val="Normal"/>
    <w:rsid w:val="0028633B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link w:val="NormalBold12bChar"/>
    <w:rsid w:val="0028633B"/>
    <w:pPr>
      <w:spacing w:before="240"/>
    </w:pPr>
    <w:rPr>
      <w:b/>
    </w:rPr>
  </w:style>
  <w:style w:type="character" w:customStyle="1" w:styleId="Normal6Char">
    <w:name w:val="Normal6 Char"/>
    <w:basedOn w:val="DefaultParagraphFont"/>
    <w:link w:val="Normal6"/>
    <w:locked/>
    <w:rsid w:val="0028633B"/>
    <w:rPr>
      <w:sz w:val="24"/>
      <w:lang w:val="ro-RO"/>
    </w:rPr>
  </w:style>
  <w:style w:type="paragraph" w:customStyle="1" w:styleId="Normal6">
    <w:name w:val="Normal6"/>
    <w:basedOn w:val="Normal"/>
    <w:link w:val="Normal6Char"/>
    <w:rsid w:val="0028633B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28633B"/>
    <w:rPr>
      <w:b/>
      <w:sz w:val="24"/>
      <w:lang w:val="ro-RO"/>
    </w:rPr>
  </w:style>
  <w:style w:type="paragraph" w:customStyle="1" w:styleId="ColumnHeading">
    <w:name w:val="ColumnHeading"/>
    <w:basedOn w:val="Normal"/>
    <w:rsid w:val="0028633B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28633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28633B"/>
    <w:rPr>
      <w:b/>
      <w:sz w:val="24"/>
      <w:lang w:val="ro-RO"/>
    </w:rPr>
  </w:style>
  <w:style w:type="character" w:customStyle="1" w:styleId="NormalBold12bChar">
    <w:name w:val="NormalBold12b Char"/>
    <w:basedOn w:val="AmNumberTabsChar"/>
    <w:link w:val="NormalBold12b"/>
    <w:rsid w:val="0028633B"/>
    <w:rPr>
      <w:b/>
      <w:sz w:val="24"/>
      <w:lang w:val="ro-RO"/>
    </w:rPr>
  </w:style>
  <w:style w:type="paragraph" w:customStyle="1" w:styleId="Normal24a">
    <w:name w:val="Normal24a"/>
    <w:basedOn w:val="Normal"/>
    <w:rsid w:val="0028633B"/>
    <w:pPr>
      <w:spacing w:after="480"/>
    </w:pPr>
  </w:style>
  <w:style w:type="paragraph" w:customStyle="1" w:styleId="RollCallSymbols14pt">
    <w:name w:val="RollCallSymbols14pt"/>
    <w:basedOn w:val="Normal"/>
    <w:rsid w:val="0028633B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28633B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28633B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28633B"/>
    <w:pPr>
      <w:spacing w:before="120" w:after="120"/>
    </w:pPr>
    <w:rPr>
      <w:snapToGrid w:val="0"/>
      <w:sz w:val="16"/>
      <w:lang w:eastAsia="en-US"/>
    </w:rPr>
  </w:style>
  <w:style w:type="paragraph" w:customStyle="1" w:styleId="AmJustText">
    <w:name w:val="AmJustText"/>
    <w:basedOn w:val="Normal"/>
    <w:rsid w:val="0028633B"/>
    <w:pPr>
      <w:spacing w:after="240"/>
    </w:pPr>
    <w:rPr>
      <w:i/>
    </w:rPr>
  </w:style>
  <w:style w:type="paragraph" w:customStyle="1" w:styleId="AmCrossRef">
    <w:name w:val="AmCrossRef"/>
    <w:basedOn w:val="Normal"/>
    <w:rsid w:val="0028633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8633B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28633B"/>
    <w:pPr>
      <w:spacing w:before="240" w:after="240"/>
      <w:jc w:val="right"/>
    </w:pPr>
  </w:style>
  <w:style w:type="paragraph" w:customStyle="1" w:styleId="LetterSalutation">
    <w:name w:val="LetterSalutation"/>
    <w:basedOn w:val="Normal"/>
    <w:rsid w:val="0028633B"/>
    <w:pPr>
      <w:spacing w:before="600" w:after="360"/>
    </w:pPr>
  </w:style>
  <w:style w:type="paragraph" w:customStyle="1" w:styleId="NormalBoldCenter">
    <w:name w:val="NormalBoldCenter"/>
    <w:basedOn w:val="Normal"/>
    <w:rsid w:val="0028633B"/>
    <w:pPr>
      <w:jc w:val="center"/>
    </w:pPr>
    <w:rPr>
      <w:b/>
    </w:rPr>
  </w:style>
  <w:style w:type="paragraph" w:customStyle="1" w:styleId="LetterSubject">
    <w:name w:val="LetterSubject"/>
    <w:basedOn w:val="Normal"/>
    <w:rsid w:val="0028633B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28633B"/>
    <w:pPr>
      <w:spacing w:before="1320"/>
    </w:pPr>
  </w:style>
  <w:style w:type="paragraph" w:customStyle="1" w:styleId="Normal12">
    <w:name w:val="Normal12"/>
    <w:basedOn w:val="Normal"/>
    <w:link w:val="Normal12Char"/>
    <w:rsid w:val="0028633B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28633B"/>
    <w:rPr>
      <w:rFonts w:ascii="Arial" w:hAnsi="Arial" w:cs="Arial"/>
      <w:b/>
      <w:sz w:val="24"/>
      <w:lang w:val="ro-RO"/>
    </w:rPr>
  </w:style>
  <w:style w:type="character" w:customStyle="1" w:styleId="Normal12Char">
    <w:name w:val="Normal12 Char"/>
    <w:basedOn w:val="PageHeadingChar"/>
    <w:link w:val="Normal12"/>
    <w:rsid w:val="0028633B"/>
    <w:rPr>
      <w:rFonts w:ascii="Arial" w:hAnsi="Arial" w:cs="Arial"/>
      <w:b w:val="0"/>
      <w:sz w:val="24"/>
      <w:lang w:val="ro-RO"/>
    </w:rPr>
  </w:style>
  <w:style w:type="paragraph" w:styleId="Footer">
    <w:name w:val="footer"/>
    <w:basedOn w:val="Normal"/>
    <w:link w:val="FooterChar"/>
    <w:uiPriority w:val="99"/>
    <w:rsid w:val="002863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33B"/>
    <w:rPr>
      <w:sz w:val="24"/>
      <w:lang w:val="ro-RO"/>
    </w:rPr>
  </w:style>
  <w:style w:type="character" w:styleId="CommentReference">
    <w:name w:val="annotation reference"/>
    <w:basedOn w:val="DefaultParagraphFont"/>
    <w:uiPriority w:val="99"/>
    <w:rsid w:val="002863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8633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633B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863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8633B"/>
    <w:rPr>
      <w:b/>
      <w:bCs/>
      <w:lang w:val="ro-RO"/>
    </w:rPr>
  </w:style>
  <w:style w:type="character" w:styleId="Emphasis">
    <w:name w:val="Emphasis"/>
    <w:basedOn w:val="DefaultParagraphFont"/>
    <w:uiPriority w:val="20"/>
    <w:qFormat/>
    <w:rsid w:val="0028633B"/>
    <w:rPr>
      <w:i/>
      <w:iCs/>
    </w:rPr>
  </w:style>
  <w:style w:type="paragraph" w:customStyle="1" w:styleId="Normal12Hanging">
    <w:name w:val="Normal12Hanging"/>
    <w:basedOn w:val="Normal"/>
    <w:rsid w:val="00BC7D0E"/>
    <w:pPr>
      <w:spacing w:after="240"/>
      <w:ind w:left="567" w:hanging="567"/>
    </w:pPr>
  </w:style>
  <w:style w:type="paragraph" w:customStyle="1" w:styleId="AmDocTypeTab">
    <w:name w:val="AmDocTypeTab"/>
    <w:basedOn w:val="Normal"/>
    <w:rsid w:val="00971DB9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971DB9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971DB9"/>
  </w:style>
  <w:style w:type="paragraph" w:styleId="TOC4">
    <w:name w:val="toc 4"/>
    <w:basedOn w:val="Normal"/>
    <w:next w:val="Normal"/>
    <w:uiPriority w:val="39"/>
    <w:unhideWhenUsed/>
    <w:rsid w:val="00971DB9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971DB9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971DB9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971DB9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971DB9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971DB9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971DB9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971DB9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971DB9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971DB9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971DB9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971DB9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971DB9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971DB9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971DB9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971DB9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971DB9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971DB9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971DB9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971DB9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971DB9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971DB9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971DB9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971DB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971DB9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971DB9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971DB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971DB9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971DB9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971DB9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971DB9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971DB9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971DB9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971DB9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971DB9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971DB9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971DB9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971DB9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971DB9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971DB9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971DB9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971DB9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971DB9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971DB9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971DB9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971DB9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971DB9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971DB9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971DB9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971DB9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971DB9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971DB9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971DB9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971DB9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971DB9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971DB9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971DB9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971DB9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971DB9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971DB9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971DB9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971DB9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971DB9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971DB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971DB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971DB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971DB9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971DB9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971DB9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971DB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971DB9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971DB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971DB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971DB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971DB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971DB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971DB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971DB9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971DB9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971DB9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971DB9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971DB9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971DB9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971DB9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971DB9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971DB9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971DB9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971DB9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971DB9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971DB9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971DB9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971DB9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971DB9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971DB9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971DB9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971DB9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971DB9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971DB9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971DB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971DB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Considrant">
    <w:name w:val="Considérant"/>
    <w:basedOn w:val="Normal"/>
    <w:rsid w:val="00971DB9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971DB9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71DB9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971DB9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971DB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971DB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971DB9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971DB9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971DB9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971DB9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971DB9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971DB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971DB9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971DB9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971DB9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971DB9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971DB9"/>
    <w:pPr>
      <w:spacing w:before="240"/>
    </w:pPr>
  </w:style>
  <w:style w:type="paragraph" w:customStyle="1" w:styleId="Accordtitre">
    <w:name w:val="Accord titre"/>
    <w:basedOn w:val="Normal"/>
    <w:rsid w:val="00971DB9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971DB9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971DB9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971DB9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971DB9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971DB9"/>
    <w:pPr>
      <w:spacing w:after="240"/>
    </w:pPr>
  </w:style>
  <w:style w:type="paragraph" w:customStyle="1" w:styleId="Annexetitre">
    <w:name w:val="Annexe titre"/>
    <w:basedOn w:val="Normal"/>
    <w:next w:val="Normal"/>
    <w:rsid w:val="00971DB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971DB9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971DB9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71DB9"/>
    <w:rPr>
      <w:rFonts w:eastAsia="Calibri"/>
      <w:lang w:val="ro-RO" w:eastAsia="en-US"/>
    </w:rPr>
  </w:style>
  <w:style w:type="character" w:styleId="EndnoteReference">
    <w:name w:val="endnote reference"/>
    <w:basedOn w:val="DefaultParagraphFont"/>
    <w:uiPriority w:val="99"/>
    <w:unhideWhenUsed/>
    <w:rsid w:val="00971DB9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971DB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971DB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971DB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971DB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971DB9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971DB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971DB9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971DB9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971DB9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971DB9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971DB9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971DB9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971DB9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971DB9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971DB9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971DB9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971DB9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971DB9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971DB9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971DB9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971DB9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971DB9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971DB9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971DB9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971DB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971DB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971DB9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ro-RO" w:eastAsia="en-US"/>
    </w:rPr>
  </w:style>
  <w:style w:type="paragraph" w:customStyle="1" w:styleId="CommentFwdQuotedText">
    <w:name w:val="CommentFwdQuotedText"/>
    <w:basedOn w:val="Normal"/>
    <w:rsid w:val="00971DB9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971DB9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971DB9"/>
    <w:rPr>
      <w:b/>
      <w:i/>
    </w:rPr>
  </w:style>
  <w:style w:type="character" w:customStyle="1" w:styleId="diff-tte-removed">
    <w:name w:val="diff-tte-removed"/>
    <w:basedOn w:val="DefaultParagraphFont"/>
    <w:rsid w:val="00971DB9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971DB9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971DB9"/>
    <w:pPr>
      <w:widowControl/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971DB9"/>
    <w:rPr>
      <w:rFonts w:eastAsia="Calibri"/>
      <w:sz w:val="24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BF10A-B558-4380-9E10-C8FAE499F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DUMITRESCU Mihai</dc:creator>
  <cp:keywords/>
  <cp:lastModifiedBy>DUMITRESCU Mihai</cp:lastModifiedBy>
  <cp:revision>2</cp:revision>
  <cp:lastPrinted>2004-11-19T15:42:00Z</cp:lastPrinted>
  <dcterms:created xsi:type="dcterms:W3CDTF">2024-09-09T14:40:00Z</dcterms:created>
  <dcterms:modified xsi:type="dcterms:W3CDTF">2024-09-09T14:40:00Z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P9_TA(2024)0343_</vt:lpwstr>
  </property>
  <property fmtid="{D5CDD505-2E9C-101B-9397-08002B2CF9AE}" pid="4" name="&lt;Type&gt;">
    <vt:lpwstr>RR</vt:lpwstr>
  </property>
</Properties>
</file>