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B120C" w14:paraId="0A8618B7" w14:textId="77777777" w:rsidTr="0010095E">
        <w:trPr>
          <w:trHeight w:hRule="exact" w:val="1418"/>
        </w:trPr>
        <w:tc>
          <w:tcPr>
            <w:tcW w:w="6804" w:type="dxa"/>
            <w:shd w:val="clear" w:color="auto" w:fill="auto"/>
            <w:vAlign w:val="center"/>
          </w:tcPr>
          <w:p w14:paraId="53CB6BC9" w14:textId="77777777" w:rsidR="00751A4A" w:rsidRPr="002B120C" w:rsidRDefault="00C239F9" w:rsidP="0010095E">
            <w:pPr>
              <w:pStyle w:val="EPName"/>
            </w:pPr>
            <w:r w:rsidRPr="002B120C">
              <w:t>Parlamento Europeo</w:t>
            </w:r>
          </w:p>
          <w:p w14:paraId="3DF2CE31" w14:textId="77777777" w:rsidR="00751A4A" w:rsidRPr="002B120C" w:rsidRDefault="00817416" w:rsidP="00756632">
            <w:pPr>
              <w:pStyle w:val="EPTerm"/>
              <w:rPr>
                <w:rStyle w:val="HideTWBExt"/>
                <w:noProof w:val="0"/>
                <w:vanish w:val="0"/>
                <w:color w:val="auto"/>
              </w:rPr>
            </w:pPr>
            <w:r w:rsidRPr="001941C6">
              <w:t>2019</w:t>
            </w:r>
            <w:r w:rsidRPr="002B120C">
              <w:t>-</w:t>
            </w:r>
            <w:r w:rsidRPr="001941C6">
              <w:t>2024</w:t>
            </w:r>
          </w:p>
        </w:tc>
        <w:tc>
          <w:tcPr>
            <w:tcW w:w="2268" w:type="dxa"/>
            <w:shd w:val="clear" w:color="auto" w:fill="auto"/>
          </w:tcPr>
          <w:p w14:paraId="26DD1547" w14:textId="77777777" w:rsidR="00751A4A" w:rsidRPr="002B120C" w:rsidRDefault="00187494" w:rsidP="0010095E">
            <w:pPr>
              <w:pStyle w:val="EPLogo"/>
            </w:pPr>
            <w:r w:rsidRPr="002B120C">
              <w:rPr>
                <w:noProof/>
                <w:lang w:val="en-GB"/>
              </w:rPr>
              <w:drawing>
                <wp:inline distT="0" distB="0" distL="0" distR="0" wp14:anchorId="1ED0D714" wp14:editId="4CD7E4D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56EE8BD" w14:textId="77777777" w:rsidR="00D058B8" w:rsidRPr="002B120C" w:rsidRDefault="00D058B8" w:rsidP="004C5D52">
      <w:pPr>
        <w:pStyle w:val="LineTop"/>
      </w:pPr>
    </w:p>
    <w:p w14:paraId="1AE386B6" w14:textId="77777777" w:rsidR="00680577" w:rsidRPr="002B120C" w:rsidRDefault="00C239F9" w:rsidP="00680577">
      <w:pPr>
        <w:pStyle w:val="EPBodyTA1"/>
      </w:pPr>
      <w:r w:rsidRPr="002B120C">
        <w:t>TEXTOS APROBADOS</w:t>
      </w:r>
    </w:p>
    <w:p w14:paraId="25B3A4BF" w14:textId="77777777" w:rsidR="00D058B8" w:rsidRPr="002B120C" w:rsidRDefault="00D058B8" w:rsidP="00D058B8">
      <w:pPr>
        <w:pStyle w:val="LineBottom"/>
      </w:pPr>
    </w:p>
    <w:p w14:paraId="77C408CD" w14:textId="1457BFD3" w:rsidR="00C239F9" w:rsidRPr="002B120C" w:rsidRDefault="00C239F9" w:rsidP="00C239F9">
      <w:pPr>
        <w:pStyle w:val="ATHeading1"/>
      </w:pPr>
      <w:bookmarkStart w:id="0" w:name="TANumber"/>
      <w:r w:rsidRPr="002B120C">
        <w:t>P</w:t>
      </w:r>
      <w:r w:rsidRPr="001941C6">
        <w:t>9</w:t>
      </w:r>
      <w:r w:rsidRPr="002B120C">
        <w:t>_</w:t>
      </w:r>
      <w:proofErr w:type="gramStart"/>
      <w:r w:rsidRPr="002B120C">
        <w:t>TA(</w:t>
      </w:r>
      <w:proofErr w:type="gramEnd"/>
      <w:r w:rsidRPr="001941C6">
        <w:t>2024</w:t>
      </w:r>
      <w:r w:rsidRPr="002B120C">
        <w:t>)</w:t>
      </w:r>
      <w:bookmarkEnd w:id="0"/>
      <w:r w:rsidR="00E240DA" w:rsidRPr="001941C6">
        <w:t>0343</w:t>
      </w:r>
    </w:p>
    <w:p w14:paraId="3692A360" w14:textId="77777777" w:rsidR="00C239F9" w:rsidRPr="002B120C" w:rsidRDefault="00C239F9" w:rsidP="00C239F9">
      <w:pPr>
        <w:pStyle w:val="ATHeading2"/>
      </w:pPr>
      <w:bookmarkStart w:id="1" w:name="title"/>
      <w:r w:rsidRPr="002B120C">
        <w:t>Establecimiento del Mecanismo de Reforma y Crecimiento para los Balcanes Occidentales</w:t>
      </w:r>
      <w:bookmarkEnd w:id="1"/>
    </w:p>
    <w:p w14:paraId="329259F1" w14:textId="2F9EDDCD" w:rsidR="00C239F9" w:rsidRPr="002B120C" w:rsidRDefault="00C239F9" w:rsidP="00C239F9">
      <w:pPr>
        <w:rPr>
          <w:i/>
          <w:vanish/>
        </w:rPr>
      </w:pPr>
      <w:r w:rsidRPr="002B120C">
        <w:rPr>
          <w:i/>
        </w:rPr>
        <w:fldChar w:fldCharType="begin"/>
      </w:r>
      <w:r w:rsidRPr="002B120C">
        <w:rPr>
          <w:i/>
        </w:rPr>
        <w:instrText xml:space="preserve"> TC"(</w:instrText>
      </w:r>
      <w:bookmarkStart w:id="2" w:name="DocNumber"/>
      <w:r w:rsidRPr="002B120C">
        <w:rPr>
          <w:i/>
        </w:rPr>
        <w:instrText>A</w:instrText>
      </w:r>
      <w:r w:rsidRPr="001941C6">
        <w:rPr>
          <w:i/>
        </w:rPr>
        <w:instrText>9</w:instrText>
      </w:r>
      <w:r w:rsidRPr="002B120C">
        <w:rPr>
          <w:i/>
        </w:rPr>
        <w:instrText>-</w:instrText>
      </w:r>
      <w:r w:rsidRPr="001941C6">
        <w:rPr>
          <w:i/>
        </w:rPr>
        <w:instrText>0085</w:instrText>
      </w:r>
      <w:r w:rsidRPr="002B120C">
        <w:rPr>
          <w:i/>
        </w:rPr>
        <w:instrText>/</w:instrText>
      </w:r>
      <w:r w:rsidRPr="001941C6">
        <w:rPr>
          <w:i/>
        </w:rPr>
        <w:instrText>2024</w:instrText>
      </w:r>
      <w:bookmarkEnd w:id="2"/>
      <w:r w:rsidRPr="002B120C">
        <w:rPr>
          <w:i/>
        </w:rPr>
        <w:instrText xml:space="preserve"> - Ponente</w:instrText>
      </w:r>
      <w:r w:rsidR="00982C0C" w:rsidRPr="002B120C">
        <w:rPr>
          <w:i/>
        </w:rPr>
        <w:instrText>s</w:instrText>
      </w:r>
      <w:r w:rsidRPr="002B120C">
        <w:rPr>
          <w:i/>
        </w:rPr>
        <w:instrText xml:space="preserve">: Tonino </w:instrText>
      </w:r>
      <w:proofErr w:type="spellStart"/>
      <w:r w:rsidRPr="002B120C">
        <w:rPr>
          <w:i/>
        </w:rPr>
        <w:instrText>Picula</w:instrText>
      </w:r>
      <w:proofErr w:type="spellEnd"/>
      <w:r w:rsidRPr="002B120C">
        <w:rPr>
          <w:i/>
        </w:rPr>
        <w:instrText xml:space="preserve">, </w:instrText>
      </w:r>
      <w:proofErr w:type="spellStart"/>
      <w:r w:rsidRPr="002B120C">
        <w:rPr>
          <w:i/>
        </w:rPr>
        <w:instrText>Karlo</w:instrText>
      </w:r>
      <w:proofErr w:type="spellEnd"/>
      <w:r w:rsidRPr="002B120C">
        <w:rPr>
          <w:i/>
        </w:rPr>
        <w:instrText xml:space="preserve"> </w:instrText>
      </w:r>
      <w:proofErr w:type="spellStart"/>
      <w:r w:rsidRPr="002B120C">
        <w:rPr>
          <w:i/>
        </w:rPr>
        <w:instrText>Ressler</w:instrText>
      </w:r>
      <w:proofErr w:type="spellEnd"/>
      <w:r w:rsidRPr="002B120C">
        <w:rPr>
          <w:i/>
        </w:rPr>
        <w:instrText>)"\l</w:instrText>
      </w:r>
      <w:r w:rsidRPr="001941C6">
        <w:rPr>
          <w:i/>
        </w:rPr>
        <w:instrText>3</w:instrText>
      </w:r>
      <w:r w:rsidRPr="002B120C">
        <w:rPr>
          <w:i/>
        </w:rPr>
        <w:instrText xml:space="preserve"> \n&gt; \* MERGEFORMAT </w:instrText>
      </w:r>
      <w:r w:rsidRPr="002B120C">
        <w:rPr>
          <w:i/>
        </w:rPr>
        <w:fldChar w:fldCharType="end"/>
      </w:r>
    </w:p>
    <w:p w14:paraId="339131A4" w14:textId="4824E60B" w:rsidR="00C239F9" w:rsidRPr="002B120C" w:rsidRDefault="00C239F9" w:rsidP="00C239F9">
      <w:pPr>
        <w:rPr>
          <w:vanish/>
        </w:rPr>
      </w:pPr>
      <w:bookmarkStart w:id="3" w:name="Commission"/>
      <w:r w:rsidRPr="002B120C">
        <w:rPr>
          <w:vanish/>
        </w:rPr>
        <w:t>Comisión de Asuntos Exteriores</w:t>
      </w:r>
      <w:bookmarkEnd w:id="3"/>
      <w:r w:rsidR="00982C0C" w:rsidRPr="002B120C">
        <w:rPr>
          <w:vanish/>
        </w:rPr>
        <w:t>,</w:t>
      </w:r>
      <w:r w:rsidR="00EE5541" w:rsidRPr="002B120C">
        <w:rPr>
          <w:vanish/>
        </w:rPr>
        <w:t xml:space="preserve"> Comisión de presupuestos</w:t>
      </w:r>
    </w:p>
    <w:p w14:paraId="642A382B" w14:textId="77777777" w:rsidR="00C239F9" w:rsidRPr="002B120C" w:rsidRDefault="00C239F9" w:rsidP="00C239F9">
      <w:pPr>
        <w:rPr>
          <w:vanish/>
        </w:rPr>
      </w:pPr>
      <w:bookmarkStart w:id="4" w:name="PE"/>
      <w:r w:rsidRPr="002B120C">
        <w:rPr>
          <w:vanish/>
        </w:rPr>
        <w:t>PE</w:t>
      </w:r>
      <w:r w:rsidRPr="001941C6">
        <w:rPr>
          <w:vanish/>
        </w:rPr>
        <w:t>758</w:t>
      </w:r>
      <w:r w:rsidRPr="002B120C">
        <w:rPr>
          <w:vanish/>
        </w:rPr>
        <w:t>.</w:t>
      </w:r>
      <w:r w:rsidRPr="001941C6">
        <w:rPr>
          <w:vanish/>
        </w:rPr>
        <w:t>888</w:t>
      </w:r>
      <w:bookmarkEnd w:id="4"/>
    </w:p>
    <w:p w14:paraId="42B9B06C" w14:textId="4429B3FE" w:rsidR="00C239F9" w:rsidRPr="002B120C" w:rsidRDefault="00C239F9" w:rsidP="00C239F9">
      <w:pPr>
        <w:pStyle w:val="ATHeading3"/>
      </w:pPr>
      <w:bookmarkStart w:id="5" w:name="Sujet"/>
      <w:r w:rsidRPr="002B120C">
        <w:t xml:space="preserve">Resolución legislativa del Parlamento Europeo, de </w:t>
      </w:r>
      <w:r w:rsidR="00E240DA" w:rsidRPr="001941C6">
        <w:t>24</w:t>
      </w:r>
      <w:r w:rsidR="00E240DA" w:rsidRPr="002B120C">
        <w:t xml:space="preserve"> </w:t>
      </w:r>
      <w:r w:rsidRPr="002B120C">
        <w:t xml:space="preserve">de abril de </w:t>
      </w:r>
      <w:r w:rsidRPr="001941C6">
        <w:t>2024</w:t>
      </w:r>
      <w:r w:rsidRPr="002B120C">
        <w:t>, sobre la propuesta de Reglamento del Parlamento Europeo y del Consejo por el que se establece el Mecanismo de Reforma y Crecimiento para los Balcanes Occidentales</w:t>
      </w:r>
      <w:bookmarkEnd w:id="5"/>
      <w:r w:rsidRPr="002B120C">
        <w:t xml:space="preserve"> </w:t>
      </w:r>
      <w:bookmarkStart w:id="6" w:name="References"/>
      <w:r w:rsidRPr="002B120C">
        <w:t>(</w:t>
      </w:r>
      <w:proofErr w:type="gramStart"/>
      <w:r w:rsidRPr="002B120C">
        <w:t>COM(</w:t>
      </w:r>
      <w:proofErr w:type="gramEnd"/>
      <w:r w:rsidRPr="001941C6">
        <w:t>2023</w:t>
      </w:r>
      <w:r w:rsidRPr="002B120C">
        <w:t>)</w:t>
      </w:r>
      <w:r w:rsidRPr="001941C6">
        <w:t>0692</w:t>
      </w:r>
      <w:r w:rsidRPr="002B120C">
        <w:t xml:space="preserve"> – C</w:t>
      </w:r>
      <w:r w:rsidRPr="001941C6">
        <w:t>9</w:t>
      </w:r>
      <w:r w:rsidRPr="002B120C">
        <w:t>-</w:t>
      </w:r>
      <w:r w:rsidRPr="001941C6">
        <w:t>0408</w:t>
      </w:r>
      <w:r w:rsidRPr="002B120C">
        <w:t>/</w:t>
      </w:r>
      <w:r w:rsidRPr="001941C6">
        <w:t>2023</w:t>
      </w:r>
      <w:r w:rsidRPr="002B120C">
        <w:t xml:space="preserve"> – </w:t>
      </w:r>
      <w:r w:rsidRPr="001941C6">
        <w:t>2023</w:t>
      </w:r>
      <w:r w:rsidRPr="002B120C">
        <w:t>/</w:t>
      </w:r>
      <w:r w:rsidRPr="001941C6">
        <w:t>0397</w:t>
      </w:r>
      <w:r w:rsidRPr="002B120C">
        <w:t>(COD))</w:t>
      </w:r>
      <w:bookmarkEnd w:id="6"/>
    </w:p>
    <w:p w14:paraId="68B2012A" w14:textId="77777777" w:rsidR="00C239F9" w:rsidRPr="002B120C" w:rsidRDefault="00C239F9" w:rsidP="00C239F9"/>
    <w:p w14:paraId="0FE3919C" w14:textId="77777777" w:rsidR="005C726D" w:rsidRPr="002B120C" w:rsidRDefault="005C726D" w:rsidP="005C726D">
      <w:pPr>
        <w:pStyle w:val="NormalBold"/>
      </w:pPr>
      <w:bookmarkStart w:id="7" w:name="TextBodyBegin"/>
      <w:bookmarkEnd w:id="7"/>
      <w:r w:rsidRPr="002B120C">
        <w:t>(Procedimiento legislativo ordinario: primera lectura)</w:t>
      </w:r>
    </w:p>
    <w:p w14:paraId="2855CFFC" w14:textId="77777777" w:rsidR="005C726D" w:rsidRPr="002B120C" w:rsidRDefault="005C726D" w:rsidP="005C726D">
      <w:pPr>
        <w:pStyle w:val="EPComma"/>
      </w:pPr>
      <w:r w:rsidRPr="002B120C">
        <w:rPr>
          <w:i/>
        </w:rPr>
        <w:t>El Parlamento Europeo</w:t>
      </w:r>
      <w:r w:rsidRPr="002B120C">
        <w:t>,</w:t>
      </w:r>
    </w:p>
    <w:p w14:paraId="7F18C6DE" w14:textId="77777777" w:rsidR="005C726D" w:rsidRPr="002B120C" w:rsidRDefault="005C726D" w:rsidP="005C726D">
      <w:pPr>
        <w:pStyle w:val="NormalHanging12a"/>
      </w:pPr>
      <w:r w:rsidRPr="002B120C">
        <w:t>–</w:t>
      </w:r>
      <w:r w:rsidRPr="002B120C">
        <w:tab/>
        <w:t>Vista la propuesta de la Comisión al Parlamento Europeo y al Consejo (</w:t>
      </w:r>
      <w:proofErr w:type="gramStart"/>
      <w:r w:rsidRPr="002B120C">
        <w:t>COM(</w:t>
      </w:r>
      <w:proofErr w:type="gramEnd"/>
      <w:r w:rsidRPr="001941C6">
        <w:t>2023</w:t>
      </w:r>
      <w:r w:rsidRPr="002B120C">
        <w:t>)</w:t>
      </w:r>
      <w:r w:rsidRPr="001941C6">
        <w:t>0692</w:t>
      </w:r>
      <w:r w:rsidRPr="002B120C">
        <w:t>),</w:t>
      </w:r>
    </w:p>
    <w:p w14:paraId="7492280F" w14:textId="77777777" w:rsidR="005C726D" w:rsidRPr="002B120C" w:rsidRDefault="005C726D" w:rsidP="005C726D">
      <w:pPr>
        <w:pStyle w:val="NormalHanging12a"/>
      </w:pPr>
      <w:r w:rsidRPr="002B120C">
        <w:t>–</w:t>
      </w:r>
      <w:r w:rsidRPr="002B120C">
        <w:tab/>
        <w:t>Vistos el artículo </w:t>
      </w:r>
      <w:r w:rsidRPr="001941C6">
        <w:t>294</w:t>
      </w:r>
      <w:r w:rsidRPr="002B120C">
        <w:t>, apartado </w:t>
      </w:r>
      <w:r w:rsidRPr="001941C6">
        <w:t>2</w:t>
      </w:r>
      <w:r w:rsidRPr="002B120C">
        <w:t>, y los artículos </w:t>
      </w:r>
      <w:r w:rsidRPr="001941C6">
        <w:t>212</w:t>
      </w:r>
      <w:r w:rsidRPr="002B120C">
        <w:t xml:space="preserve"> y </w:t>
      </w:r>
      <w:r w:rsidRPr="001941C6">
        <w:t>322</w:t>
      </w:r>
      <w:r w:rsidRPr="002B120C">
        <w:t>, apartado </w:t>
      </w:r>
      <w:r w:rsidRPr="001941C6">
        <w:t>1</w:t>
      </w:r>
      <w:r w:rsidRPr="002B120C">
        <w:t>, del Tratado de Funcionamiento de la Unión Europea, conforme a los cuales la Comisión le ha presentado su propuesta (C</w:t>
      </w:r>
      <w:r w:rsidRPr="001941C6">
        <w:t>9</w:t>
      </w:r>
      <w:r w:rsidRPr="002B120C">
        <w:noBreakHyphen/>
      </w:r>
      <w:r w:rsidRPr="001941C6">
        <w:t>0408</w:t>
      </w:r>
      <w:r w:rsidRPr="002B120C">
        <w:t>/</w:t>
      </w:r>
      <w:r w:rsidRPr="001941C6">
        <w:t>2023</w:t>
      </w:r>
      <w:r w:rsidRPr="002B120C">
        <w:t>),</w:t>
      </w:r>
    </w:p>
    <w:p w14:paraId="2617B991" w14:textId="77777777" w:rsidR="005C726D" w:rsidRPr="002B120C" w:rsidRDefault="005C726D" w:rsidP="005C726D">
      <w:pPr>
        <w:pStyle w:val="NormalHanging12a"/>
      </w:pPr>
      <w:r w:rsidRPr="002B120C">
        <w:t>–</w:t>
      </w:r>
      <w:r w:rsidRPr="002B120C">
        <w:tab/>
        <w:t>Visto el artículo </w:t>
      </w:r>
      <w:r w:rsidRPr="001941C6">
        <w:t>294</w:t>
      </w:r>
      <w:r w:rsidRPr="002B120C">
        <w:t>, apartado </w:t>
      </w:r>
      <w:r w:rsidRPr="001941C6">
        <w:t>3</w:t>
      </w:r>
      <w:r w:rsidRPr="002B120C">
        <w:t>, del Tratado de Funcionamiento de la Unión Europea,</w:t>
      </w:r>
    </w:p>
    <w:p w14:paraId="7736BBBA" w14:textId="77777777" w:rsidR="00EE5541" w:rsidRPr="002B120C" w:rsidRDefault="00EE5541" w:rsidP="005C726D">
      <w:pPr>
        <w:pStyle w:val="NormalHanging12a"/>
      </w:pPr>
      <w:r w:rsidRPr="002B120C">
        <w:t>–</w:t>
      </w:r>
      <w:r w:rsidRPr="002B120C">
        <w:tab/>
        <w:t xml:space="preserve">Visto el dictamen del Tribunal de Cuentas de </w:t>
      </w:r>
      <w:r w:rsidR="00127257" w:rsidRPr="001941C6">
        <w:t>30</w:t>
      </w:r>
      <w:r w:rsidRPr="002B120C">
        <w:t xml:space="preserve"> de </w:t>
      </w:r>
      <w:r w:rsidR="00127257" w:rsidRPr="002B120C">
        <w:t>enero</w:t>
      </w:r>
      <w:r w:rsidRPr="002B120C">
        <w:t xml:space="preserve"> de </w:t>
      </w:r>
      <w:r w:rsidRPr="001941C6">
        <w:t>20</w:t>
      </w:r>
      <w:r w:rsidR="00127257" w:rsidRPr="001941C6">
        <w:t>24</w:t>
      </w:r>
      <w:r w:rsidRPr="002B120C">
        <w:rPr>
          <w:rStyle w:val="FootnoteReference"/>
        </w:rPr>
        <w:footnoteReference w:id="1"/>
      </w:r>
      <w:r w:rsidRPr="002B120C">
        <w:t>,</w:t>
      </w:r>
    </w:p>
    <w:p w14:paraId="09CCB66D" w14:textId="77777777" w:rsidR="00EE5541" w:rsidRPr="002B120C" w:rsidRDefault="00EE5541" w:rsidP="005C726D">
      <w:pPr>
        <w:pStyle w:val="NormalHanging12a"/>
      </w:pPr>
      <w:r w:rsidRPr="002B120C">
        <w:t>–</w:t>
      </w:r>
      <w:r w:rsidRPr="002B120C">
        <w:tab/>
        <w:t xml:space="preserve">Vistos el acuerdo provisional aprobado por la comisión competente con arreglo al artículo </w:t>
      </w:r>
      <w:r w:rsidRPr="001941C6">
        <w:t>74</w:t>
      </w:r>
      <w:r w:rsidRPr="002B120C">
        <w:t xml:space="preserve">, apartado </w:t>
      </w:r>
      <w:r w:rsidRPr="001941C6">
        <w:t>4</w:t>
      </w:r>
      <w:r w:rsidRPr="002B120C">
        <w:t xml:space="preserve">, de su Reglamento interno y el compromiso asumido por el representante del Consejo, mediante carta de </w:t>
      </w:r>
      <w:r w:rsidRPr="001941C6">
        <w:t>8</w:t>
      </w:r>
      <w:r w:rsidRPr="002B120C">
        <w:t xml:space="preserve"> de abril de </w:t>
      </w:r>
      <w:r w:rsidRPr="001941C6">
        <w:t>2024</w:t>
      </w:r>
      <w:r w:rsidRPr="002B120C">
        <w:t xml:space="preserve">, de aprobar la Posición del Parlamento Europeo, de conformidad con el artículo </w:t>
      </w:r>
      <w:r w:rsidRPr="001941C6">
        <w:t>294</w:t>
      </w:r>
      <w:r w:rsidRPr="002B120C">
        <w:t xml:space="preserve">, apartado </w:t>
      </w:r>
      <w:r w:rsidRPr="001941C6">
        <w:t>4</w:t>
      </w:r>
      <w:r w:rsidRPr="002B120C">
        <w:t>, del Tratado de Funcionamiento de la Unión Europea,</w:t>
      </w:r>
    </w:p>
    <w:p w14:paraId="0D7F1DC9" w14:textId="77777777" w:rsidR="005C726D" w:rsidRPr="002B120C" w:rsidRDefault="005C726D" w:rsidP="005C726D">
      <w:pPr>
        <w:pStyle w:val="NormalHanging12a"/>
      </w:pPr>
      <w:r w:rsidRPr="002B120C">
        <w:t>–</w:t>
      </w:r>
      <w:r w:rsidRPr="002B120C">
        <w:tab/>
        <w:t>Visto el artículo </w:t>
      </w:r>
      <w:r w:rsidRPr="001941C6">
        <w:t>59</w:t>
      </w:r>
      <w:r w:rsidRPr="002B120C">
        <w:t xml:space="preserve"> de su Reglamento interno,</w:t>
      </w:r>
    </w:p>
    <w:p w14:paraId="60A6659C" w14:textId="77777777" w:rsidR="00EE5541" w:rsidRPr="002B120C" w:rsidRDefault="00EE5541" w:rsidP="005C726D">
      <w:pPr>
        <w:pStyle w:val="NormalHanging12a"/>
      </w:pPr>
      <w:r w:rsidRPr="002B120C">
        <w:t>–</w:t>
      </w:r>
      <w:r w:rsidRPr="002B120C">
        <w:tab/>
        <w:t>Vistas las deliberaciones conjuntas de la Comisión de Asuntos Exteriores y de la Comisión de Presupuestos, de conformidad con el artículo </w:t>
      </w:r>
      <w:r w:rsidRPr="001941C6">
        <w:t>58</w:t>
      </w:r>
      <w:r w:rsidRPr="002B120C">
        <w:t xml:space="preserve"> de su Reglamento interno,</w:t>
      </w:r>
    </w:p>
    <w:p w14:paraId="6A94F759" w14:textId="77777777" w:rsidR="005C726D" w:rsidRPr="002B120C" w:rsidRDefault="005C726D" w:rsidP="005C726D">
      <w:pPr>
        <w:pStyle w:val="NormalHanging12a"/>
      </w:pPr>
      <w:r w:rsidRPr="002B120C">
        <w:t>–</w:t>
      </w:r>
      <w:r w:rsidRPr="002B120C">
        <w:tab/>
        <w:t>Vistas las opiniones de la Comisión de Comercio Internacional y de la Comisión de Desarrollo Regional,</w:t>
      </w:r>
    </w:p>
    <w:p w14:paraId="6FE1FDD3" w14:textId="77777777" w:rsidR="005C726D" w:rsidRPr="002B120C" w:rsidRDefault="005C726D" w:rsidP="005C726D">
      <w:pPr>
        <w:pStyle w:val="NormalHanging12a"/>
      </w:pPr>
      <w:r w:rsidRPr="002B120C">
        <w:lastRenderedPageBreak/>
        <w:t>–</w:t>
      </w:r>
      <w:r w:rsidRPr="002B120C">
        <w:tab/>
        <w:t>Vista la carta de la Comisión de Control Presupuestario,</w:t>
      </w:r>
    </w:p>
    <w:p w14:paraId="4BD38874" w14:textId="77777777" w:rsidR="005C726D" w:rsidRPr="002B120C" w:rsidRDefault="005C726D" w:rsidP="005C726D">
      <w:pPr>
        <w:pStyle w:val="NormalHanging12a"/>
      </w:pPr>
      <w:r w:rsidRPr="002B120C">
        <w:t>–</w:t>
      </w:r>
      <w:r w:rsidRPr="002B120C">
        <w:tab/>
        <w:t>Visto el informe de la Comisión de Asuntos Exteriores y de la Comisión de Presupuestos (A</w:t>
      </w:r>
      <w:r w:rsidRPr="001941C6">
        <w:t>9</w:t>
      </w:r>
      <w:r w:rsidRPr="002B120C">
        <w:t>-</w:t>
      </w:r>
      <w:r w:rsidRPr="001941C6">
        <w:t>0085</w:t>
      </w:r>
      <w:r w:rsidRPr="002B120C">
        <w:t>/</w:t>
      </w:r>
      <w:r w:rsidRPr="001941C6">
        <w:t>2024</w:t>
      </w:r>
      <w:r w:rsidRPr="002B120C">
        <w:t>),</w:t>
      </w:r>
    </w:p>
    <w:p w14:paraId="0D26AD46" w14:textId="77777777" w:rsidR="005C726D" w:rsidRPr="002B120C" w:rsidRDefault="005C726D" w:rsidP="005C726D">
      <w:pPr>
        <w:pStyle w:val="NormalHanging12a"/>
      </w:pPr>
      <w:r w:rsidRPr="001941C6">
        <w:t>1</w:t>
      </w:r>
      <w:r w:rsidRPr="002B120C">
        <w:t>.</w:t>
      </w:r>
      <w:r w:rsidRPr="002B120C">
        <w:tab/>
        <w:t>Aprueba la Posición en primera lectura que figura a continuación;</w:t>
      </w:r>
    </w:p>
    <w:p w14:paraId="1FD215D2" w14:textId="77777777" w:rsidR="00395D53" w:rsidRPr="002B120C" w:rsidRDefault="00395D53" w:rsidP="005C726D">
      <w:pPr>
        <w:pStyle w:val="NormalHanging12a"/>
      </w:pPr>
      <w:r w:rsidRPr="001941C6">
        <w:t>2</w:t>
      </w:r>
      <w:r w:rsidRPr="002B120C">
        <w:t xml:space="preserve">. </w:t>
      </w:r>
      <w:r w:rsidRPr="002B120C">
        <w:tab/>
        <w:t xml:space="preserve">Aprueba la declaración común del Parlamento Europeo y del Consejo adjunta a la presente Resolución, que se publicará en la serie C del </w:t>
      </w:r>
      <w:r w:rsidRPr="002B120C">
        <w:rPr>
          <w:i/>
        </w:rPr>
        <w:t>Diario Oficial de la Unión Europea</w:t>
      </w:r>
      <w:r w:rsidRPr="002B120C">
        <w:t>;</w:t>
      </w:r>
    </w:p>
    <w:p w14:paraId="599BE664" w14:textId="38B95A29" w:rsidR="005C726D" w:rsidRPr="002B120C" w:rsidRDefault="00395D53" w:rsidP="005C726D">
      <w:pPr>
        <w:pStyle w:val="NormalHanging12a"/>
      </w:pPr>
      <w:r w:rsidRPr="001941C6">
        <w:t>3</w:t>
      </w:r>
      <w:r w:rsidR="005C726D" w:rsidRPr="002B120C">
        <w:t>.</w:t>
      </w:r>
      <w:r w:rsidR="005C726D" w:rsidRPr="002B120C">
        <w:tab/>
        <w:t>Pide a la Comisión que le consulte de nuevo si sustituye su propuesta, la modifica sustancialmente o se propone modificarla sustancialmente;</w:t>
      </w:r>
    </w:p>
    <w:p w14:paraId="4CE260A5" w14:textId="39C49B28" w:rsidR="005C726D" w:rsidRPr="002B120C" w:rsidRDefault="00395D53" w:rsidP="005C726D">
      <w:pPr>
        <w:pStyle w:val="NormalHanging12a"/>
      </w:pPr>
      <w:r w:rsidRPr="001941C6">
        <w:t>4</w:t>
      </w:r>
      <w:r w:rsidR="005C726D" w:rsidRPr="002B120C">
        <w:t>.</w:t>
      </w:r>
      <w:r w:rsidR="005C726D" w:rsidRPr="002B120C">
        <w:tab/>
        <w:t>Encarga a su presidenta que transmita la Posición del Parlamento al Consejo y a la Comisión, así como a los Parlamentos nacionales.</w:t>
      </w:r>
    </w:p>
    <w:p w14:paraId="23A27D60" w14:textId="77777777" w:rsidR="00395D53" w:rsidRPr="002B120C" w:rsidRDefault="00395D53" w:rsidP="005C726D">
      <w:pPr>
        <w:sectPr w:rsidR="00395D53" w:rsidRPr="002B120C" w:rsidSect="00395D53">
          <w:footnotePr>
            <w:numRestart w:val="eachSect"/>
          </w:footnotePr>
          <w:pgSz w:w="11907" w:h="16840" w:code="9"/>
          <w:pgMar w:top="1134" w:right="1134" w:bottom="1134" w:left="1134" w:header="567" w:footer="567" w:gutter="0"/>
          <w:cols w:space="720"/>
          <w:docGrid w:linePitch="360"/>
        </w:sectPr>
      </w:pPr>
    </w:p>
    <w:p w14:paraId="2BB080C7" w14:textId="60CAFBF8" w:rsidR="00395D53" w:rsidRPr="002B120C" w:rsidRDefault="00395D53" w:rsidP="00E240DA">
      <w:pPr>
        <w:rPr>
          <w:b/>
        </w:rPr>
      </w:pPr>
      <w:r w:rsidRPr="002B120C">
        <w:rPr>
          <w:b/>
        </w:rPr>
        <w:lastRenderedPageBreak/>
        <w:t>P</w:t>
      </w:r>
      <w:r w:rsidRPr="001941C6">
        <w:rPr>
          <w:b/>
        </w:rPr>
        <w:t>9</w:t>
      </w:r>
      <w:r w:rsidRPr="002B120C">
        <w:rPr>
          <w:b/>
        </w:rPr>
        <w:t>_TC</w:t>
      </w:r>
      <w:r w:rsidRPr="001941C6">
        <w:rPr>
          <w:b/>
        </w:rPr>
        <w:t>1</w:t>
      </w:r>
      <w:r w:rsidRPr="002B120C">
        <w:rPr>
          <w:b/>
        </w:rPr>
        <w:t>-</w:t>
      </w:r>
      <w:proofErr w:type="gramStart"/>
      <w:r w:rsidRPr="002B120C">
        <w:rPr>
          <w:b/>
        </w:rPr>
        <w:t>COD(</w:t>
      </w:r>
      <w:proofErr w:type="gramEnd"/>
      <w:r w:rsidRPr="001941C6">
        <w:rPr>
          <w:b/>
        </w:rPr>
        <w:t>2023</w:t>
      </w:r>
      <w:r w:rsidRPr="002B120C">
        <w:rPr>
          <w:b/>
        </w:rPr>
        <w:t>)</w:t>
      </w:r>
      <w:r w:rsidRPr="001941C6">
        <w:rPr>
          <w:b/>
        </w:rPr>
        <w:t>0397</w:t>
      </w:r>
    </w:p>
    <w:p w14:paraId="2D490EE9" w14:textId="51FA26F9" w:rsidR="00395D53" w:rsidRPr="002B120C" w:rsidRDefault="00395D53" w:rsidP="00E240DA">
      <w:pPr>
        <w:spacing w:before="240"/>
        <w:rPr>
          <w:rFonts w:eastAsia="Calibri"/>
          <w:szCs w:val="22"/>
          <w:lang w:eastAsia="en-US"/>
        </w:rPr>
      </w:pPr>
      <w:r w:rsidRPr="002B120C">
        <w:rPr>
          <w:b/>
        </w:rPr>
        <w:t xml:space="preserve">Posición del Parlamento Europeo aprobada en primera lectura el </w:t>
      </w:r>
      <w:r w:rsidRPr="001941C6">
        <w:rPr>
          <w:b/>
        </w:rPr>
        <w:t>24</w:t>
      </w:r>
      <w:r w:rsidRPr="002B120C">
        <w:rPr>
          <w:b/>
        </w:rPr>
        <w:t xml:space="preserve"> de abril de </w:t>
      </w:r>
      <w:r w:rsidRPr="001941C6">
        <w:rPr>
          <w:b/>
        </w:rPr>
        <w:t>2024</w:t>
      </w:r>
      <w:r w:rsidRPr="002B120C">
        <w:rPr>
          <w:b/>
        </w:rPr>
        <w:t xml:space="preserve"> con vistas a la adopción del Reglamento (UE) </w:t>
      </w:r>
      <w:r w:rsidRPr="001941C6">
        <w:rPr>
          <w:b/>
        </w:rPr>
        <w:t>2024</w:t>
      </w:r>
      <w:r w:rsidRPr="002B120C">
        <w:rPr>
          <w:b/>
        </w:rPr>
        <w:t xml:space="preserve">/... del Parlamento Europeo y del Consejo </w:t>
      </w:r>
      <w:r w:rsidRPr="002B120C">
        <w:rPr>
          <w:rFonts w:eastAsia="Calibri"/>
          <w:b/>
          <w:szCs w:val="22"/>
          <w:lang w:eastAsia="en-US"/>
        </w:rPr>
        <w:t>por el que se establece el Mecanismo de Reforma y Crecimiento para los Balcanes Occidentales</w:t>
      </w:r>
    </w:p>
    <w:p w14:paraId="29C622B2" w14:textId="759DB520" w:rsidR="00ED01F1" w:rsidRDefault="00ED01F1" w:rsidP="00ED01F1">
      <w:pPr>
        <w:pStyle w:val="normal12hanging0"/>
        <w:spacing w:before="240" w:beforeAutospacing="0" w:after="240" w:afterAutospacing="0"/>
        <w:ind w:firstLine="6"/>
        <w:rPr>
          <w:i/>
          <w:lang w:val="es-ES_tradnl"/>
        </w:rPr>
      </w:pPr>
      <w:r>
        <w:rPr>
          <w:i/>
          <w:lang w:val="es-ES_tradnl"/>
        </w:rPr>
        <w:t>(Dado que el Parlamento Europeo y el Consejo lle</w:t>
      </w:r>
      <w:bookmarkStart w:id="8" w:name="_GoBack"/>
      <w:bookmarkEnd w:id="8"/>
      <w:r>
        <w:rPr>
          <w:i/>
          <w:lang w:val="es-ES_tradnl"/>
        </w:rPr>
        <w:t>garon a un acuerdo, la posición del Parlamento coincide con el texto del acto legislativo definitivo</w:t>
      </w:r>
      <w:r w:rsidRPr="00ED01F1">
        <w:rPr>
          <w:i/>
          <w:lang w:val="es-ES_tradnl"/>
        </w:rPr>
        <w:t xml:space="preserve">, </w:t>
      </w:r>
      <w:r w:rsidRPr="00ED01F1">
        <w:rPr>
          <w:i/>
          <w:lang w:val="es-ES_tradnl"/>
        </w:rPr>
        <w:t xml:space="preserve">el Reglamento </w:t>
      </w:r>
      <w:r w:rsidRPr="00ED01F1">
        <w:rPr>
          <w:i/>
          <w:lang w:val="es-ES_tradnl"/>
        </w:rPr>
        <w:t>(UE) 2024/</w:t>
      </w:r>
      <w:r>
        <w:rPr>
          <w:i/>
          <w:lang w:val="es-ES_tradnl"/>
        </w:rPr>
        <w:t>1449</w:t>
      </w:r>
      <w:r w:rsidRPr="00ED01F1">
        <w:rPr>
          <w:i/>
          <w:lang w:val="es-ES_tradnl"/>
        </w:rPr>
        <w:t>.)</w:t>
      </w:r>
    </w:p>
    <w:p w14:paraId="3B9FD6E6" w14:textId="77777777" w:rsidR="00ED01F1" w:rsidRDefault="00ED01F1">
      <w:pPr>
        <w:widowControl/>
        <w:rPr>
          <w:i/>
          <w:szCs w:val="24"/>
        </w:rPr>
      </w:pPr>
      <w:r>
        <w:rPr>
          <w:i/>
        </w:rPr>
        <w:br w:type="page"/>
      </w:r>
    </w:p>
    <w:p w14:paraId="006A9898" w14:textId="7BEE1A2C" w:rsidR="00395D53" w:rsidRPr="002B120C" w:rsidRDefault="00395D53" w:rsidP="00E240DA">
      <w:pPr>
        <w:spacing w:after="120" w:line="360" w:lineRule="auto"/>
        <w:jc w:val="right"/>
        <w:rPr>
          <w:bCs/>
        </w:rPr>
      </w:pPr>
      <w:r w:rsidRPr="002B120C">
        <w:rPr>
          <w:bCs/>
        </w:rPr>
        <w:lastRenderedPageBreak/>
        <w:t>ANEXO A LA RESOLUCIÓN LEGISLATIVA</w:t>
      </w:r>
    </w:p>
    <w:p w14:paraId="146CBE63" w14:textId="786F1725" w:rsidR="00395D53" w:rsidRPr="002B120C" w:rsidRDefault="00395D53" w:rsidP="00E240DA">
      <w:pPr>
        <w:spacing w:before="120" w:after="120" w:line="360" w:lineRule="auto"/>
        <w:jc w:val="center"/>
        <w:rPr>
          <w:b/>
          <w:bCs/>
          <w:szCs w:val="24"/>
        </w:rPr>
      </w:pPr>
      <w:r w:rsidRPr="002B120C">
        <w:rPr>
          <w:b/>
          <w:bCs/>
        </w:rPr>
        <w:t>Declaración común del Parlamento Europeo y del Consejo sobre la nomenclatura presupuestaria adecuada para el Mecanismo para los Balcanes Occidentales</w:t>
      </w:r>
    </w:p>
    <w:p w14:paraId="2AD0942A" w14:textId="77777777" w:rsidR="00395D53" w:rsidRPr="00E240DA" w:rsidRDefault="00395D53" w:rsidP="00E240DA">
      <w:pPr>
        <w:pStyle w:val="AmNumberTabs"/>
        <w:keepNext/>
        <w:spacing w:before="120" w:after="120" w:line="360" w:lineRule="auto"/>
        <w:rPr>
          <w:b w:val="0"/>
        </w:rPr>
      </w:pPr>
      <w:r w:rsidRPr="002B120C">
        <w:rPr>
          <w:b w:val="0"/>
        </w:rPr>
        <w:t xml:space="preserve">El Parlamento Europeo y el Consejo toman nota de la declaración de la Comisión Europea sobre la presentación de informes. Sin perjuicio de las prerrogativas de la Autoridad Presupuestaria en virtud de los Tratados, el Parlamento Europeo y el Consejo tienen la intención de revisar la nomenclatura del Mecanismo, por </w:t>
      </w:r>
      <w:proofErr w:type="gramStart"/>
      <w:r w:rsidRPr="002B120C">
        <w:rPr>
          <w:b w:val="0"/>
        </w:rPr>
        <w:t>ejemplo</w:t>
      </w:r>
      <w:proofErr w:type="gramEnd"/>
      <w:r w:rsidRPr="002B120C">
        <w:rPr>
          <w:b w:val="0"/>
        </w:rPr>
        <w:t xml:space="preserve"> sobre los créditos por beneficiario, para garantizar un control político y presupuestario adecuado. El Parlamento Europeo y el Consejo invitan a la Comisión Europea a que tenga debidamente en cuenta esta declaración, según proceda, en la preparación del proyecto de presupuesto para </w:t>
      </w:r>
      <w:r w:rsidRPr="001941C6">
        <w:rPr>
          <w:b w:val="0"/>
        </w:rPr>
        <w:t>2025</w:t>
      </w:r>
      <w:r w:rsidRPr="002B120C">
        <w:rPr>
          <w:b w:val="0"/>
        </w:rPr>
        <w:t>.</w:t>
      </w:r>
    </w:p>
    <w:sectPr w:rsidR="00395D53" w:rsidRPr="00E240DA" w:rsidSect="000D7F2D">
      <w:footnotePr>
        <w:numRestart w:val="eachSect"/>
      </w:foot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E6C59F" w14:textId="77777777" w:rsidR="00C239F9" w:rsidRPr="000D7F2D" w:rsidRDefault="00C239F9">
      <w:r w:rsidRPr="000D7F2D">
        <w:separator/>
      </w:r>
    </w:p>
  </w:endnote>
  <w:endnote w:type="continuationSeparator" w:id="0">
    <w:p w14:paraId="7DD13D22" w14:textId="77777777" w:rsidR="00C239F9" w:rsidRPr="000D7F2D" w:rsidRDefault="00C239F9">
      <w:r w:rsidRPr="000D7F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017718" w14:textId="77777777" w:rsidR="00C239F9" w:rsidRPr="000D7F2D" w:rsidRDefault="00C239F9">
      <w:r w:rsidRPr="000D7F2D">
        <w:separator/>
      </w:r>
    </w:p>
  </w:footnote>
  <w:footnote w:type="continuationSeparator" w:id="0">
    <w:p w14:paraId="25987B23" w14:textId="77777777" w:rsidR="00C239F9" w:rsidRPr="000D7F2D" w:rsidRDefault="00C239F9">
      <w:r w:rsidRPr="000D7F2D">
        <w:continuationSeparator/>
      </w:r>
    </w:p>
  </w:footnote>
  <w:footnote w:id="1">
    <w:p w14:paraId="0A304D36" w14:textId="77777777" w:rsidR="00EE5541" w:rsidRPr="002B120C" w:rsidRDefault="00EE5541" w:rsidP="00E240DA">
      <w:pPr>
        <w:pStyle w:val="FootnoteText"/>
        <w:ind w:left="567" w:hanging="567"/>
        <w:rPr>
          <w:sz w:val="24"/>
          <w:szCs w:val="24"/>
          <w:lang w:val="es-ES"/>
        </w:rPr>
      </w:pPr>
      <w:r w:rsidRPr="002B120C">
        <w:rPr>
          <w:rStyle w:val="FootnoteReference"/>
          <w:sz w:val="24"/>
          <w:szCs w:val="24"/>
        </w:rPr>
        <w:footnoteRef/>
      </w:r>
      <w:r w:rsidRPr="002B120C">
        <w:rPr>
          <w:sz w:val="24"/>
          <w:szCs w:val="24"/>
          <w:lang w:val="es-ES"/>
        </w:rPr>
        <w:t xml:space="preserve"> </w:t>
      </w:r>
      <w:r w:rsidRPr="002B120C">
        <w:rPr>
          <w:sz w:val="24"/>
          <w:szCs w:val="24"/>
          <w:lang w:val="es-ES"/>
        </w:rPr>
        <w:tab/>
      </w:r>
      <w:r w:rsidR="00127257" w:rsidRPr="002B120C">
        <w:rPr>
          <w:sz w:val="24"/>
          <w:szCs w:val="24"/>
          <w:lang w:val="es-ES"/>
        </w:rPr>
        <w:t>Pendiente de publicación en el Diario Oficial.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8"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19"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0"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1"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2"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3"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2"/>
  </w:num>
  <w:num w:numId="8">
    <w:abstractNumId w:val="9"/>
  </w:num>
  <w:num w:numId="9">
    <w:abstractNumId w:val="10"/>
  </w:num>
  <w:num w:numId="10">
    <w:abstractNumId w:val="11"/>
  </w:num>
  <w:num w:numId="11">
    <w:abstractNumId w:val="13"/>
  </w:num>
  <w:num w:numId="12">
    <w:abstractNumId w:val="6"/>
  </w:num>
  <w:num w:numId="13">
    <w:abstractNumId w:val="23"/>
  </w:num>
  <w:num w:numId="14">
    <w:abstractNumId w:val="7"/>
  </w:num>
  <w:num w:numId="15">
    <w:abstractNumId w:val="3"/>
  </w:num>
  <w:num w:numId="16">
    <w:abstractNumId w:val="2"/>
  </w:num>
  <w:num w:numId="17">
    <w:abstractNumId w:val="18"/>
  </w:num>
  <w:num w:numId="18">
    <w:abstractNumId w:val="17"/>
  </w:num>
  <w:num w:numId="19">
    <w:abstractNumId w:val="16"/>
  </w:num>
  <w:num w:numId="20">
    <w:abstractNumId w:val="20"/>
  </w:num>
  <w:num w:numId="21">
    <w:abstractNumId w:val="19"/>
  </w:num>
  <w:num w:numId="22">
    <w:abstractNumId w:val="21"/>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85/2024"/>
    <w:docVar w:name="dvlangue" w:val="ES"/>
    <w:docVar w:name="dvnumam" w:val="93"/>
    <w:docVar w:name="dvpe" w:val="758.888"/>
    <w:docVar w:name="dvrapporteur" w:val="Ponente: "/>
    <w:docVar w:name="dvstar" w:val="***I"/>
    <w:docVar w:name="dvtitre" w:val="Resolución legislativa del Parlamento Europeo, de x de abril de 2024, sobre la propuesta de Reglamento del Parlamento Europeo y del Consejo por el que se establece el Mecanismo de Reforma y Crecimiento para los Balcanes Occidentales(COM(2023)0692 – C9-0408/2023 – 2023/0397(COD))"/>
  </w:docVars>
  <w:rsids>
    <w:rsidRoot w:val="00C239F9"/>
    <w:rsid w:val="00002272"/>
    <w:rsid w:val="00064002"/>
    <w:rsid w:val="000677B9"/>
    <w:rsid w:val="000831BA"/>
    <w:rsid w:val="000A42CC"/>
    <w:rsid w:val="000D7F2D"/>
    <w:rsid w:val="000E7DD9"/>
    <w:rsid w:val="0010095E"/>
    <w:rsid w:val="00125B37"/>
    <w:rsid w:val="00127257"/>
    <w:rsid w:val="00187494"/>
    <w:rsid w:val="001941C6"/>
    <w:rsid w:val="001F32AE"/>
    <w:rsid w:val="002767FF"/>
    <w:rsid w:val="002B120C"/>
    <w:rsid w:val="002B18FE"/>
    <w:rsid w:val="002B5493"/>
    <w:rsid w:val="00343214"/>
    <w:rsid w:val="00361C00"/>
    <w:rsid w:val="00395D53"/>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C726D"/>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0129B"/>
    <w:rsid w:val="00930C23"/>
    <w:rsid w:val="0093193B"/>
    <w:rsid w:val="009509D8"/>
    <w:rsid w:val="00950B64"/>
    <w:rsid w:val="00981893"/>
    <w:rsid w:val="00982C0C"/>
    <w:rsid w:val="00A1687D"/>
    <w:rsid w:val="00A24446"/>
    <w:rsid w:val="00A43E52"/>
    <w:rsid w:val="00A4678D"/>
    <w:rsid w:val="00A778C7"/>
    <w:rsid w:val="00AB441E"/>
    <w:rsid w:val="00AB6293"/>
    <w:rsid w:val="00AC6DED"/>
    <w:rsid w:val="00AE0928"/>
    <w:rsid w:val="00AF3B82"/>
    <w:rsid w:val="00B12E95"/>
    <w:rsid w:val="00B22876"/>
    <w:rsid w:val="00B558F0"/>
    <w:rsid w:val="00BD48FE"/>
    <w:rsid w:val="00BD7BD8"/>
    <w:rsid w:val="00BE6ADC"/>
    <w:rsid w:val="00C05BFE"/>
    <w:rsid w:val="00C239F9"/>
    <w:rsid w:val="00C23CD4"/>
    <w:rsid w:val="00C61C0C"/>
    <w:rsid w:val="00C941CB"/>
    <w:rsid w:val="00CC2357"/>
    <w:rsid w:val="00CF071A"/>
    <w:rsid w:val="00D058B8"/>
    <w:rsid w:val="00D56C11"/>
    <w:rsid w:val="00D834A0"/>
    <w:rsid w:val="00D872DF"/>
    <w:rsid w:val="00D91E21"/>
    <w:rsid w:val="00DA7FCD"/>
    <w:rsid w:val="00E240DA"/>
    <w:rsid w:val="00E365E1"/>
    <w:rsid w:val="00E820A4"/>
    <w:rsid w:val="00EB006A"/>
    <w:rsid w:val="00EB4772"/>
    <w:rsid w:val="00ED01F1"/>
    <w:rsid w:val="00ED169E"/>
    <w:rsid w:val="00ED4235"/>
    <w:rsid w:val="00EE5541"/>
    <w:rsid w:val="00F04346"/>
    <w:rsid w:val="00F075DC"/>
    <w:rsid w:val="00F149E9"/>
    <w:rsid w:val="00F5134D"/>
    <w:rsid w:val="00F74202"/>
    <w:rsid w:val="00F87713"/>
    <w:rsid w:val="00FA392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0E5F99"/>
  <w15:chartTrackingRefBased/>
  <w15:docId w15:val="{4C498ABA-AC9A-44A3-8305-8FBBF05C9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s-ES_tradnl"/>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5C726D"/>
    <w:rPr>
      <w:b/>
      <w:kern w:val="28"/>
      <w:sz w:val="28"/>
      <w:lang w:val="fr-FR" w:eastAsia="fr-FR"/>
    </w:rPr>
  </w:style>
  <w:style w:type="character" w:customStyle="1" w:styleId="Heading2Char">
    <w:name w:val="Heading 2 Char"/>
    <w:basedOn w:val="DefaultParagraphFont"/>
    <w:link w:val="Heading2"/>
    <w:uiPriority w:val="9"/>
    <w:semiHidden/>
    <w:rsid w:val="005C726D"/>
    <w:rPr>
      <w:sz w:val="24"/>
      <w:lang w:val="fr-FR" w:eastAsia="fr-FR"/>
    </w:rPr>
  </w:style>
  <w:style w:type="character" w:customStyle="1" w:styleId="Heading3Char">
    <w:name w:val="Heading 3 Char"/>
    <w:basedOn w:val="DefaultParagraphFont"/>
    <w:link w:val="Heading3"/>
    <w:uiPriority w:val="9"/>
    <w:semiHidden/>
    <w:rsid w:val="005C726D"/>
    <w:rPr>
      <w:rFonts w:ascii="Arial" w:hAnsi="Arial"/>
      <w:sz w:val="24"/>
      <w:lang w:val="fr-FR" w:eastAsia="fr-FR"/>
    </w:rPr>
  </w:style>
  <w:style w:type="character" w:customStyle="1" w:styleId="Heading4Char">
    <w:name w:val="Heading 4 Char"/>
    <w:basedOn w:val="DefaultParagraphFont"/>
    <w:link w:val="Heading4"/>
    <w:uiPriority w:val="9"/>
    <w:semiHidden/>
    <w:rsid w:val="005C726D"/>
    <w:rPr>
      <w:sz w:val="24"/>
      <w:lang w:val="en-US" w:eastAsia="fr-FR"/>
    </w:rPr>
  </w:style>
  <w:style w:type="character" w:customStyle="1" w:styleId="Heading5Char">
    <w:name w:val="Heading 5 Char"/>
    <w:basedOn w:val="DefaultParagraphFont"/>
    <w:link w:val="Heading5"/>
    <w:uiPriority w:val="9"/>
    <w:semiHidden/>
    <w:rsid w:val="005C726D"/>
    <w:rPr>
      <w:sz w:val="24"/>
      <w:lang w:val="en-US" w:eastAsia="fr-FR"/>
    </w:rPr>
  </w:style>
  <w:style w:type="character" w:customStyle="1" w:styleId="Heading6Char">
    <w:name w:val="Heading 6 Char"/>
    <w:basedOn w:val="DefaultParagraphFont"/>
    <w:link w:val="Heading6"/>
    <w:uiPriority w:val="9"/>
    <w:semiHidden/>
    <w:rsid w:val="005C726D"/>
    <w:rPr>
      <w:i/>
      <w:sz w:val="22"/>
      <w:lang w:val="es-ES_tradnl"/>
    </w:rPr>
  </w:style>
  <w:style w:type="character" w:customStyle="1" w:styleId="Heading7Char">
    <w:name w:val="Heading 7 Char"/>
    <w:basedOn w:val="DefaultParagraphFont"/>
    <w:link w:val="Heading7"/>
    <w:uiPriority w:val="9"/>
    <w:semiHidden/>
    <w:rsid w:val="005C726D"/>
    <w:rPr>
      <w:rFonts w:ascii="Arial" w:hAnsi="Arial"/>
      <w:sz w:val="24"/>
      <w:lang w:val="es-ES_tradnl"/>
    </w:rPr>
  </w:style>
  <w:style w:type="character" w:customStyle="1" w:styleId="Heading8Char">
    <w:name w:val="Heading 8 Char"/>
    <w:basedOn w:val="DefaultParagraphFont"/>
    <w:link w:val="Heading8"/>
    <w:semiHidden/>
    <w:rsid w:val="005C726D"/>
    <w:rPr>
      <w:rFonts w:ascii="Arial" w:hAnsi="Arial"/>
      <w:i/>
      <w:sz w:val="24"/>
      <w:lang w:val="es-ES_tradnl"/>
    </w:rPr>
  </w:style>
  <w:style w:type="character" w:customStyle="1" w:styleId="Heading9Char">
    <w:name w:val="Heading 9 Char"/>
    <w:basedOn w:val="DefaultParagraphFont"/>
    <w:link w:val="Heading9"/>
    <w:semiHidden/>
    <w:rsid w:val="005C726D"/>
    <w:rPr>
      <w:rFonts w:ascii="Arial" w:hAnsi="Arial"/>
      <w:b/>
      <w:i/>
      <w:sz w:val="18"/>
      <w:lang w:val="es-ES_tradnl"/>
    </w:rPr>
  </w:style>
  <w:style w:type="paragraph" w:styleId="TOCHeading">
    <w:name w:val="TOC Heading"/>
    <w:basedOn w:val="Normal"/>
    <w:next w:val="Normal"/>
    <w:uiPriority w:val="39"/>
    <w:unhideWhenUsed/>
    <w:qFormat/>
    <w:rsid w:val="005C726D"/>
    <w:pPr>
      <w:widowControl/>
      <w:spacing w:after="240"/>
    </w:pPr>
    <w:rPr>
      <w:lang w:val="en-GB"/>
    </w:rPr>
  </w:style>
  <w:style w:type="paragraph" w:customStyle="1" w:styleId="EPFooter2">
    <w:name w:val="EPFooter2"/>
    <w:basedOn w:val="Normal"/>
    <w:next w:val="Normal"/>
    <w:rsid w:val="005C726D"/>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5C726D"/>
    <w:pPr>
      <w:spacing w:before="480" w:after="240"/>
    </w:pPr>
  </w:style>
  <w:style w:type="paragraph" w:customStyle="1" w:styleId="TOCPage">
    <w:name w:val="TOC Page"/>
    <w:basedOn w:val="Normal"/>
    <w:next w:val="TOC1"/>
    <w:rsid w:val="005C726D"/>
    <w:pPr>
      <w:keepNext/>
      <w:spacing w:after="240"/>
      <w:jc w:val="right"/>
    </w:pPr>
    <w:rPr>
      <w:rFonts w:ascii="Arial" w:hAnsi="Arial"/>
      <w:b/>
    </w:rPr>
  </w:style>
  <w:style w:type="paragraph" w:customStyle="1" w:styleId="PageHeading">
    <w:name w:val="PageHeading"/>
    <w:basedOn w:val="Normal"/>
    <w:link w:val="PageHeadingChar"/>
    <w:rsid w:val="005C726D"/>
    <w:pPr>
      <w:keepNext/>
      <w:spacing w:after="480"/>
      <w:jc w:val="center"/>
    </w:pPr>
    <w:rPr>
      <w:rFonts w:ascii="Arial" w:hAnsi="Arial" w:cs="Arial"/>
      <w:b/>
    </w:rPr>
  </w:style>
  <w:style w:type="paragraph" w:customStyle="1" w:styleId="NormalBold">
    <w:name w:val="NormalBold"/>
    <w:basedOn w:val="Normal"/>
    <w:link w:val="NormalBoldChar"/>
    <w:rsid w:val="005C726D"/>
    <w:rPr>
      <w:b/>
    </w:rPr>
  </w:style>
  <w:style w:type="paragraph" w:customStyle="1" w:styleId="NormalBold12a">
    <w:name w:val="NormalBold12a"/>
    <w:basedOn w:val="Normal"/>
    <w:rsid w:val="005C726D"/>
    <w:pPr>
      <w:spacing w:after="240"/>
    </w:pPr>
    <w:rPr>
      <w:b/>
    </w:rPr>
  </w:style>
  <w:style w:type="paragraph" w:customStyle="1" w:styleId="NormalHanging12a">
    <w:name w:val="NormalHanging12a"/>
    <w:basedOn w:val="Normal"/>
    <w:rsid w:val="005C726D"/>
    <w:pPr>
      <w:spacing w:after="240"/>
      <w:ind w:left="567" w:hanging="567"/>
    </w:pPr>
  </w:style>
  <w:style w:type="paragraph" w:customStyle="1" w:styleId="CoverNormal24a">
    <w:name w:val="CoverNormal24a"/>
    <w:basedOn w:val="Normal"/>
    <w:rsid w:val="005C726D"/>
    <w:pPr>
      <w:spacing w:after="480"/>
      <w:ind w:left="1417"/>
    </w:pPr>
  </w:style>
  <w:style w:type="paragraph" w:customStyle="1" w:styleId="CoverNormal">
    <w:name w:val="CoverNormal"/>
    <w:basedOn w:val="Normal"/>
    <w:rsid w:val="005C726D"/>
    <w:pPr>
      <w:ind w:left="1418"/>
    </w:pPr>
  </w:style>
  <w:style w:type="paragraph" w:customStyle="1" w:styleId="NormalCenter12a">
    <w:name w:val="NormalCenter12a"/>
    <w:basedOn w:val="Normal"/>
    <w:rsid w:val="005C726D"/>
    <w:pPr>
      <w:spacing w:after="240"/>
      <w:jc w:val="center"/>
    </w:pPr>
  </w:style>
  <w:style w:type="paragraph" w:customStyle="1" w:styleId="CoverReference">
    <w:name w:val="CoverReference"/>
    <w:basedOn w:val="Normal"/>
    <w:rsid w:val="005C726D"/>
    <w:pPr>
      <w:spacing w:before="1080"/>
      <w:jc w:val="right"/>
    </w:pPr>
    <w:rPr>
      <w:rFonts w:ascii="Arial" w:hAnsi="Arial" w:cs="Arial"/>
      <w:b/>
    </w:rPr>
  </w:style>
  <w:style w:type="paragraph" w:customStyle="1" w:styleId="CoverDocType">
    <w:name w:val="CoverDocType"/>
    <w:basedOn w:val="Normal"/>
    <w:rsid w:val="005C726D"/>
    <w:pPr>
      <w:ind w:left="1418"/>
    </w:pPr>
    <w:rPr>
      <w:rFonts w:ascii="Arial" w:hAnsi="Arial"/>
      <w:b/>
      <w:sz w:val="48"/>
    </w:rPr>
  </w:style>
  <w:style w:type="paragraph" w:customStyle="1" w:styleId="CoverDocType24a">
    <w:name w:val="CoverDocType24a"/>
    <w:basedOn w:val="Normal"/>
    <w:rsid w:val="005C726D"/>
    <w:pPr>
      <w:spacing w:after="480"/>
      <w:ind w:left="1418"/>
    </w:pPr>
    <w:rPr>
      <w:rFonts w:ascii="Arial" w:hAnsi="Arial"/>
      <w:b/>
      <w:sz w:val="48"/>
    </w:rPr>
  </w:style>
  <w:style w:type="paragraph" w:customStyle="1" w:styleId="CoverDate">
    <w:name w:val="CoverDate"/>
    <w:basedOn w:val="Normal"/>
    <w:rsid w:val="005C726D"/>
    <w:pPr>
      <w:spacing w:before="240" w:after="1200"/>
    </w:pPr>
  </w:style>
  <w:style w:type="paragraph" w:styleId="Header">
    <w:name w:val="header"/>
    <w:basedOn w:val="Normal"/>
    <w:link w:val="HeaderChar"/>
    <w:uiPriority w:val="99"/>
    <w:rsid w:val="005C726D"/>
    <w:pPr>
      <w:tabs>
        <w:tab w:val="center" w:pos="4513"/>
        <w:tab w:val="right" w:pos="9026"/>
      </w:tabs>
    </w:pPr>
  </w:style>
  <w:style w:type="character" w:customStyle="1" w:styleId="HeaderChar">
    <w:name w:val="Header Char"/>
    <w:basedOn w:val="DefaultParagraphFont"/>
    <w:link w:val="Header"/>
    <w:uiPriority w:val="99"/>
    <w:rsid w:val="005C726D"/>
    <w:rPr>
      <w:sz w:val="24"/>
      <w:lang w:val="es-ES_tradnl"/>
    </w:rPr>
  </w:style>
  <w:style w:type="paragraph" w:customStyle="1" w:styleId="AmNumberTabs">
    <w:name w:val="AmNumberTabs"/>
    <w:basedOn w:val="Normal"/>
    <w:link w:val="AmNumberTabsChar"/>
    <w:rsid w:val="005C726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5C726D"/>
    <w:pPr>
      <w:spacing w:before="720" w:after="240"/>
      <w:jc w:val="center"/>
    </w:pPr>
  </w:style>
  <w:style w:type="paragraph" w:customStyle="1" w:styleId="EPBody">
    <w:name w:val="EPBody"/>
    <w:basedOn w:val="Normal"/>
    <w:rsid w:val="005C726D"/>
    <w:pPr>
      <w:jc w:val="center"/>
    </w:pPr>
    <w:rPr>
      <w:rFonts w:ascii="Arial" w:hAnsi="Arial" w:cs="Arial"/>
      <w:i/>
      <w:sz w:val="22"/>
      <w:szCs w:val="22"/>
    </w:rPr>
  </w:style>
  <w:style w:type="paragraph" w:customStyle="1" w:styleId="EPFooter">
    <w:name w:val="EPFooter"/>
    <w:basedOn w:val="Normal"/>
    <w:rsid w:val="005C726D"/>
    <w:pPr>
      <w:tabs>
        <w:tab w:val="center" w:pos="4535"/>
        <w:tab w:val="right" w:pos="9071"/>
      </w:tabs>
      <w:spacing w:before="240" w:after="240"/>
    </w:pPr>
    <w:rPr>
      <w:color w:val="010000"/>
      <w:sz w:val="22"/>
    </w:rPr>
  </w:style>
  <w:style w:type="paragraph" w:customStyle="1" w:styleId="Lgendesigne">
    <w:name w:val="Légende signe"/>
    <w:basedOn w:val="Normal"/>
    <w:rsid w:val="005C726D"/>
    <w:pPr>
      <w:tabs>
        <w:tab w:val="right" w:pos="454"/>
        <w:tab w:val="left" w:pos="737"/>
      </w:tabs>
      <w:ind w:left="737" w:hanging="737"/>
    </w:pPr>
    <w:rPr>
      <w:snapToGrid w:val="0"/>
      <w:sz w:val="18"/>
      <w:lang w:eastAsia="en-US"/>
    </w:rPr>
  </w:style>
  <w:style w:type="paragraph" w:customStyle="1" w:styleId="Lgendetitre">
    <w:name w:val="Légende titre"/>
    <w:basedOn w:val="Normal"/>
    <w:rsid w:val="005C726D"/>
    <w:pPr>
      <w:spacing w:before="240" w:after="240"/>
    </w:pPr>
    <w:rPr>
      <w:b/>
      <w:i/>
      <w:snapToGrid w:val="0"/>
      <w:lang w:eastAsia="en-US"/>
    </w:rPr>
  </w:style>
  <w:style w:type="paragraph" w:customStyle="1" w:styleId="Lgendestandard">
    <w:name w:val="Légende standard"/>
    <w:basedOn w:val="Normal"/>
    <w:rsid w:val="005C726D"/>
    <w:rPr>
      <w:sz w:val="18"/>
    </w:rPr>
  </w:style>
  <w:style w:type="character" w:styleId="Hyperlink">
    <w:name w:val="Hyperlink"/>
    <w:uiPriority w:val="99"/>
    <w:unhideWhenUsed/>
    <w:rsid w:val="005C726D"/>
    <w:rPr>
      <w:color w:val="0000FF"/>
      <w:u w:val="single"/>
    </w:rPr>
  </w:style>
  <w:style w:type="paragraph" w:customStyle="1" w:styleId="Text1">
    <w:name w:val="Text 1"/>
    <w:basedOn w:val="Normal"/>
    <w:rsid w:val="005C726D"/>
    <w:pPr>
      <w:widowControl/>
      <w:spacing w:before="120" w:after="120"/>
      <w:ind w:left="850"/>
      <w:jc w:val="both"/>
    </w:pPr>
    <w:rPr>
      <w:rFonts w:eastAsiaTheme="minorHAnsi"/>
      <w:szCs w:val="22"/>
      <w:lang w:eastAsia="en-US"/>
    </w:rPr>
  </w:style>
  <w:style w:type="paragraph" w:customStyle="1" w:styleId="Point1">
    <w:name w:val="Point 1"/>
    <w:basedOn w:val="Normal"/>
    <w:rsid w:val="005C726D"/>
    <w:pPr>
      <w:widowControl/>
      <w:spacing w:before="120" w:after="120"/>
      <w:ind w:left="1417" w:hanging="567"/>
      <w:jc w:val="both"/>
    </w:pPr>
    <w:rPr>
      <w:rFonts w:eastAsiaTheme="minorHAnsi"/>
      <w:szCs w:val="22"/>
      <w:lang w:eastAsia="en-US"/>
    </w:rPr>
  </w:style>
  <w:style w:type="paragraph" w:customStyle="1" w:styleId="ManualNumPar1">
    <w:name w:val="Manual NumPar 1"/>
    <w:basedOn w:val="Normal"/>
    <w:next w:val="Text1"/>
    <w:rsid w:val="005C726D"/>
    <w:pPr>
      <w:widowControl/>
      <w:spacing w:before="120" w:after="120"/>
      <w:ind w:left="850" w:hanging="850"/>
      <w:jc w:val="both"/>
    </w:pPr>
    <w:rPr>
      <w:rFonts w:eastAsiaTheme="minorHAnsi"/>
      <w:szCs w:val="22"/>
      <w:lang w:eastAsia="en-US"/>
    </w:rPr>
  </w:style>
  <w:style w:type="paragraph" w:customStyle="1" w:styleId="ChapterTitle">
    <w:name w:val="ChapterTitle"/>
    <w:basedOn w:val="Normal"/>
    <w:next w:val="Normal"/>
    <w:rsid w:val="005C726D"/>
    <w:pPr>
      <w:keepNext/>
      <w:widowControl/>
      <w:spacing w:before="120" w:after="360"/>
      <w:jc w:val="center"/>
    </w:pPr>
    <w:rPr>
      <w:rFonts w:eastAsiaTheme="minorHAnsi"/>
      <w:b/>
      <w:sz w:val="32"/>
      <w:szCs w:val="22"/>
      <w:lang w:eastAsia="en-US"/>
    </w:rPr>
  </w:style>
  <w:style w:type="paragraph" w:customStyle="1" w:styleId="Fait">
    <w:name w:val="Fait à"/>
    <w:basedOn w:val="Normal"/>
    <w:next w:val="Institutionquisigne"/>
    <w:rsid w:val="005C726D"/>
    <w:pPr>
      <w:keepNext/>
      <w:widowControl/>
      <w:spacing w:before="120"/>
      <w:jc w:val="both"/>
    </w:pPr>
    <w:rPr>
      <w:rFonts w:eastAsiaTheme="minorHAnsi"/>
      <w:szCs w:val="22"/>
      <w:lang w:eastAsia="en-US"/>
    </w:rPr>
  </w:style>
  <w:style w:type="paragraph" w:customStyle="1" w:styleId="Applicationdirecte">
    <w:name w:val="Application directe"/>
    <w:basedOn w:val="Normal"/>
    <w:next w:val="Fait"/>
    <w:rsid w:val="005C726D"/>
    <w:pPr>
      <w:widowControl/>
      <w:spacing w:before="480" w:after="120"/>
      <w:jc w:val="both"/>
    </w:pPr>
    <w:rPr>
      <w:rFonts w:eastAsiaTheme="minorHAnsi"/>
      <w:szCs w:val="22"/>
      <w:lang w:eastAsia="en-US"/>
    </w:rPr>
  </w:style>
  <w:style w:type="paragraph" w:customStyle="1" w:styleId="Institutionquisigne">
    <w:name w:val="Institution qui signe"/>
    <w:basedOn w:val="Normal"/>
    <w:next w:val="Normal"/>
    <w:rsid w:val="005C726D"/>
    <w:pPr>
      <w:keepNext/>
      <w:widowControl/>
      <w:tabs>
        <w:tab w:val="left" w:pos="4252"/>
      </w:tabs>
      <w:spacing w:before="720"/>
      <w:jc w:val="both"/>
    </w:pPr>
    <w:rPr>
      <w:rFonts w:eastAsiaTheme="minorHAnsi"/>
      <w:i/>
      <w:szCs w:val="22"/>
      <w:lang w:eastAsia="en-US"/>
    </w:rPr>
  </w:style>
  <w:style w:type="paragraph" w:customStyle="1" w:styleId="Titrearticle">
    <w:name w:val="Titre article"/>
    <w:basedOn w:val="Normal"/>
    <w:next w:val="Normal"/>
    <w:rsid w:val="005C726D"/>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5C726D"/>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5C726D"/>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5C726D"/>
    <w:pPr>
      <w:widowControl/>
      <w:spacing w:before="120" w:after="120"/>
      <w:ind w:left="709" w:hanging="709"/>
      <w:jc w:val="both"/>
    </w:pPr>
    <w:rPr>
      <w:rFonts w:eastAsiaTheme="minorHAnsi"/>
      <w:szCs w:val="22"/>
      <w:lang w:eastAsia="en-US"/>
    </w:rPr>
  </w:style>
  <w:style w:type="paragraph" w:customStyle="1" w:styleId="Statut">
    <w:name w:val="Statut"/>
    <w:basedOn w:val="Normal"/>
    <w:next w:val="Typedudocument"/>
    <w:rsid w:val="005C726D"/>
    <w:pPr>
      <w:widowControl/>
      <w:spacing w:before="360"/>
      <w:jc w:val="center"/>
    </w:pPr>
    <w:rPr>
      <w:rFonts w:eastAsiaTheme="minorHAnsi"/>
      <w:szCs w:val="22"/>
      <w:lang w:eastAsia="en-US"/>
    </w:rPr>
  </w:style>
  <w:style w:type="paragraph" w:customStyle="1" w:styleId="Rfrenceinterinstitutionnelle">
    <w:name w:val="Référence interinstitutionnelle"/>
    <w:basedOn w:val="Normal"/>
    <w:next w:val="Statut"/>
    <w:rsid w:val="005C726D"/>
    <w:pPr>
      <w:widowControl/>
      <w:ind w:left="5103"/>
    </w:pPr>
    <w:rPr>
      <w:rFonts w:eastAsiaTheme="minorHAnsi"/>
      <w:szCs w:val="22"/>
      <w:lang w:eastAsia="en-US"/>
    </w:rPr>
  </w:style>
  <w:style w:type="paragraph" w:customStyle="1" w:styleId="Typedudocument">
    <w:name w:val="Type du document"/>
    <w:basedOn w:val="Normal"/>
    <w:next w:val="Titreobjet"/>
    <w:rsid w:val="005C726D"/>
    <w:pPr>
      <w:widowControl/>
      <w:spacing w:before="360"/>
      <w:jc w:val="center"/>
    </w:pPr>
    <w:rPr>
      <w:rFonts w:eastAsiaTheme="minorHAnsi"/>
      <w:b/>
      <w:szCs w:val="22"/>
      <w:lang w:eastAsia="en-US"/>
    </w:rPr>
  </w:style>
  <w:style w:type="paragraph" w:customStyle="1" w:styleId="Titreobjet">
    <w:name w:val="Titre objet"/>
    <w:basedOn w:val="Normal"/>
    <w:next w:val="Normal"/>
    <w:rsid w:val="005C726D"/>
    <w:pPr>
      <w:widowControl/>
      <w:spacing w:before="360" w:after="360"/>
      <w:jc w:val="center"/>
    </w:pPr>
    <w:rPr>
      <w:rFonts w:eastAsiaTheme="minorHAnsi"/>
      <w:b/>
      <w:szCs w:val="22"/>
      <w:lang w:eastAsia="en-US"/>
    </w:rPr>
  </w:style>
  <w:style w:type="character" w:customStyle="1" w:styleId="Marker00000000000000000000000">
    <w:name w:val="Marker00000000000000000000000"/>
    <w:basedOn w:val="DefaultParagraphFont"/>
    <w:rsid w:val="005C726D"/>
    <w:rPr>
      <w:color w:val="0000FF"/>
    </w:rPr>
  </w:style>
  <w:style w:type="character" w:customStyle="1" w:styleId="Marker000000000000000000000000">
    <w:name w:val="Marker000000000000000000000000"/>
    <w:basedOn w:val="DefaultParagraphFont"/>
    <w:rsid w:val="005C726D"/>
    <w:rPr>
      <w:color w:val="0000FF"/>
    </w:rPr>
  </w:style>
  <w:style w:type="character" w:customStyle="1" w:styleId="Marker10000000000000000000000000000000000000000000">
    <w:name w:val="Marker10000000000000000000000000000000000000000000"/>
    <w:basedOn w:val="DefaultParagraphFont"/>
    <w:rsid w:val="005C726D"/>
    <w:rPr>
      <w:color w:val="008000"/>
    </w:rPr>
  </w:style>
  <w:style w:type="character" w:customStyle="1" w:styleId="Marker100000000000000000000000000000000000000000000">
    <w:name w:val="Marker100000000000000000000000000000000000000000000"/>
    <w:basedOn w:val="DefaultParagraphFont"/>
    <w:rsid w:val="005C726D"/>
    <w:rPr>
      <w:color w:val="008000"/>
    </w:rPr>
  </w:style>
  <w:style w:type="character" w:customStyle="1" w:styleId="italic1">
    <w:name w:val="italic1"/>
    <w:basedOn w:val="DefaultParagraphFont"/>
    <w:rsid w:val="005C726D"/>
    <w:rPr>
      <w:i/>
      <w:iCs/>
    </w:rPr>
  </w:style>
  <w:style w:type="paragraph" w:styleId="BalloonText">
    <w:name w:val="Balloon Text"/>
    <w:basedOn w:val="Normal"/>
    <w:link w:val="BalloonTextChar"/>
    <w:uiPriority w:val="99"/>
    <w:unhideWhenUsed/>
    <w:rsid w:val="005C726D"/>
    <w:rPr>
      <w:rFonts w:ascii="Segoe UI" w:hAnsi="Segoe UI" w:cs="Segoe UI"/>
      <w:sz w:val="18"/>
      <w:szCs w:val="18"/>
    </w:rPr>
  </w:style>
  <w:style w:type="character" w:customStyle="1" w:styleId="BalloonTextChar">
    <w:name w:val="Balloon Text Char"/>
    <w:basedOn w:val="DefaultParagraphFont"/>
    <w:link w:val="BalloonText"/>
    <w:uiPriority w:val="99"/>
    <w:rsid w:val="005C726D"/>
    <w:rPr>
      <w:rFonts w:ascii="Segoe UI" w:hAnsi="Segoe UI" w:cs="Segoe UI"/>
      <w:sz w:val="18"/>
      <w:szCs w:val="18"/>
      <w:lang w:val="es-ES_tradnl"/>
    </w:rPr>
  </w:style>
  <w:style w:type="paragraph" w:styleId="ListParagraph">
    <w:name w:val="List Paragraph"/>
    <w:basedOn w:val="Normal"/>
    <w:uiPriority w:val="34"/>
    <w:qFormat/>
    <w:rsid w:val="005C726D"/>
    <w:pPr>
      <w:ind w:left="720"/>
      <w:contextualSpacing/>
    </w:pPr>
  </w:style>
  <w:style w:type="paragraph" w:customStyle="1" w:styleId="Normal12a">
    <w:name w:val="Normal12a"/>
    <w:basedOn w:val="Normal"/>
    <w:rsid w:val="005C726D"/>
    <w:pPr>
      <w:spacing w:after="240"/>
    </w:pPr>
  </w:style>
  <w:style w:type="paragraph" w:customStyle="1" w:styleId="Normal6a">
    <w:name w:val="Normal6a"/>
    <w:basedOn w:val="Normal"/>
    <w:rsid w:val="005C726D"/>
    <w:pPr>
      <w:spacing w:after="120"/>
    </w:pPr>
  </w:style>
  <w:style w:type="paragraph" w:customStyle="1" w:styleId="PageHeadingNotTOC">
    <w:name w:val="PageHeadingNotTOC"/>
    <w:basedOn w:val="Normal"/>
    <w:rsid w:val="005C726D"/>
    <w:pPr>
      <w:keepNext/>
      <w:spacing w:after="480"/>
      <w:jc w:val="center"/>
    </w:pPr>
    <w:rPr>
      <w:rFonts w:ascii="Arial" w:hAnsi="Arial" w:cs="Arial"/>
      <w:b/>
    </w:rPr>
  </w:style>
  <w:style w:type="paragraph" w:customStyle="1" w:styleId="AmHeadingPA">
    <w:name w:val="AmHeadingPA"/>
    <w:basedOn w:val="Normal"/>
    <w:next w:val="Normal"/>
    <w:rsid w:val="005C726D"/>
    <w:pPr>
      <w:spacing w:before="480" w:after="240"/>
      <w:jc w:val="center"/>
    </w:pPr>
    <w:rPr>
      <w:rFonts w:ascii="Arial" w:hAnsi="Arial"/>
      <w:b/>
      <w:caps/>
      <w:snapToGrid w:val="0"/>
      <w:szCs w:val="24"/>
      <w:lang w:eastAsia="en-US"/>
    </w:rPr>
  </w:style>
  <w:style w:type="paragraph" w:customStyle="1" w:styleId="AmColumnHeading">
    <w:name w:val="AmColumnHeading"/>
    <w:basedOn w:val="Normal"/>
    <w:rsid w:val="005C726D"/>
    <w:pPr>
      <w:spacing w:after="240"/>
      <w:jc w:val="center"/>
    </w:pPr>
    <w:rPr>
      <w:i/>
    </w:rPr>
  </w:style>
  <w:style w:type="paragraph" w:customStyle="1" w:styleId="NormalBold12b">
    <w:name w:val="NormalBold12b"/>
    <w:basedOn w:val="Normal"/>
    <w:link w:val="NormalBold12bChar"/>
    <w:rsid w:val="005C726D"/>
    <w:pPr>
      <w:spacing w:before="240"/>
    </w:pPr>
    <w:rPr>
      <w:b/>
    </w:rPr>
  </w:style>
  <w:style w:type="character" w:customStyle="1" w:styleId="Normal6Char">
    <w:name w:val="Normal6 Char"/>
    <w:basedOn w:val="DefaultParagraphFont"/>
    <w:link w:val="Normal6"/>
    <w:locked/>
    <w:rsid w:val="005C726D"/>
    <w:rPr>
      <w:sz w:val="24"/>
      <w:lang w:val="fr-FR"/>
    </w:rPr>
  </w:style>
  <w:style w:type="paragraph" w:customStyle="1" w:styleId="Normal6">
    <w:name w:val="Normal6"/>
    <w:basedOn w:val="Normal"/>
    <w:link w:val="Normal6Char"/>
    <w:rsid w:val="005C726D"/>
    <w:pPr>
      <w:spacing w:after="120"/>
    </w:pPr>
    <w:rPr>
      <w:lang w:val="fr-FR"/>
    </w:rPr>
  </w:style>
  <w:style w:type="character" w:customStyle="1" w:styleId="NormalBoldChar">
    <w:name w:val="NormalBold Char"/>
    <w:basedOn w:val="DefaultParagraphFont"/>
    <w:link w:val="NormalBold"/>
    <w:locked/>
    <w:rsid w:val="005C726D"/>
    <w:rPr>
      <w:b/>
      <w:sz w:val="24"/>
      <w:lang w:val="es-ES_tradnl"/>
    </w:rPr>
  </w:style>
  <w:style w:type="paragraph" w:customStyle="1" w:styleId="ColumnHeading">
    <w:name w:val="ColumnHeading"/>
    <w:basedOn w:val="Normal"/>
    <w:rsid w:val="005C726D"/>
    <w:pPr>
      <w:spacing w:after="240"/>
      <w:jc w:val="center"/>
    </w:pPr>
    <w:rPr>
      <w:i/>
      <w:lang w:val="fr-FR"/>
    </w:rPr>
  </w:style>
  <w:style w:type="paragraph" w:customStyle="1" w:styleId="AMNumberTabs0">
    <w:name w:val="AMNumberTabs"/>
    <w:basedOn w:val="Normal"/>
    <w:rsid w:val="005C726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character" w:customStyle="1" w:styleId="AmNumberTabsChar">
    <w:name w:val="AmNumberTabs Char"/>
    <w:basedOn w:val="DefaultParagraphFont"/>
    <w:link w:val="AmNumberTabs"/>
    <w:rsid w:val="005C726D"/>
    <w:rPr>
      <w:b/>
      <w:sz w:val="24"/>
      <w:lang w:val="es-ES_tradnl"/>
    </w:rPr>
  </w:style>
  <w:style w:type="character" w:customStyle="1" w:styleId="NormalBold12bChar">
    <w:name w:val="NormalBold12b Char"/>
    <w:basedOn w:val="AmNumberTabsChar"/>
    <w:link w:val="NormalBold12b"/>
    <w:rsid w:val="005C726D"/>
    <w:rPr>
      <w:b/>
      <w:sz w:val="24"/>
      <w:lang w:val="es-ES_tradnl"/>
    </w:rPr>
  </w:style>
  <w:style w:type="paragraph" w:customStyle="1" w:styleId="Normal24a">
    <w:name w:val="Normal24a"/>
    <w:basedOn w:val="Normal"/>
    <w:rsid w:val="005C726D"/>
    <w:pPr>
      <w:spacing w:after="480"/>
    </w:pPr>
  </w:style>
  <w:style w:type="paragraph" w:customStyle="1" w:styleId="RollCallSymbols14pt">
    <w:name w:val="RollCallSymbols14pt"/>
    <w:basedOn w:val="Normal"/>
    <w:rsid w:val="005C726D"/>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5C726D"/>
    <w:pPr>
      <w:tabs>
        <w:tab w:val="center" w:pos="284"/>
        <w:tab w:val="left" w:pos="426"/>
      </w:tabs>
    </w:pPr>
    <w:rPr>
      <w:snapToGrid w:val="0"/>
      <w:lang w:eastAsia="en-US"/>
    </w:rPr>
  </w:style>
  <w:style w:type="paragraph" w:customStyle="1" w:styleId="RollCallVotes">
    <w:name w:val="RollCallVotes"/>
    <w:basedOn w:val="Normal"/>
    <w:rsid w:val="005C726D"/>
    <w:pPr>
      <w:spacing w:before="120" w:after="120"/>
      <w:jc w:val="center"/>
    </w:pPr>
    <w:rPr>
      <w:b/>
      <w:bCs/>
      <w:snapToGrid w:val="0"/>
      <w:sz w:val="16"/>
      <w:lang w:eastAsia="en-US"/>
    </w:rPr>
  </w:style>
  <w:style w:type="paragraph" w:customStyle="1" w:styleId="RollCallTable">
    <w:name w:val="RollCallTable"/>
    <w:basedOn w:val="Normal"/>
    <w:rsid w:val="005C726D"/>
    <w:pPr>
      <w:spacing w:before="120" w:after="120"/>
    </w:pPr>
    <w:rPr>
      <w:snapToGrid w:val="0"/>
      <w:sz w:val="16"/>
      <w:lang w:eastAsia="en-US"/>
    </w:rPr>
  </w:style>
  <w:style w:type="paragraph" w:customStyle="1" w:styleId="AmJustText">
    <w:name w:val="AmJustText"/>
    <w:basedOn w:val="Normal"/>
    <w:rsid w:val="005C726D"/>
    <w:pPr>
      <w:spacing w:after="240"/>
    </w:pPr>
    <w:rPr>
      <w:i/>
    </w:rPr>
  </w:style>
  <w:style w:type="paragraph" w:customStyle="1" w:styleId="AmCrossRef">
    <w:name w:val="AmCrossRef"/>
    <w:basedOn w:val="Normal"/>
    <w:rsid w:val="005C726D"/>
    <w:pPr>
      <w:spacing w:before="240" w:after="240"/>
      <w:jc w:val="center"/>
    </w:pPr>
    <w:rPr>
      <w:i/>
    </w:rPr>
  </w:style>
  <w:style w:type="paragraph" w:customStyle="1" w:styleId="AmJustTitle">
    <w:name w:val="AmJustTitle"/>
    <w:basedOn w:val="Normal"/>
    <w:next w:val="AmJustText"/>
    <w:rsid w:val="005C726D"/>
    <w:pPr>
      <w:keepNext/>
      <w:spacing w:before="240" w:after="240"/>
      <w:jc w:val="center"/>
    </w:pPr>
    <w:rPr>
      <w:i/>
    </w:rPr>
  </w:style>
  <w:style w:type="paragraph" w:customStyle="1" w:styleId="AmOrLang">
    <w:name w:val="AmOrLang"/>
    <w:basedOn w:val="Normal"/>
    <w:rsid w:val="005C726D"/>
    <w:pPr>
      <w:spacing w:before="240" w:after="240"/>
      <w:jc w:val="right"/>
    </w:pPr>
  </w:style>
  <w:style w:type="paragraph" w:customStyle="1" w:styleId="LetterSalutation">
    <w:name w:val="LetterSalutation"/>
    <w:basedOn w:val="Normal"/>
    <w:rsid w:val="005C726D"/>
    <w:pPr>
      <w:spacing w:before="600" w:after="360"/>
    </w:pPr>
  </w:style>
  <w:style w:type="paragraph" w:customStyle="1" w:styleId="NormalBoldCenter">
    <w:name w:val="NormalBoldCenter"/>
    <w:basedOn w:val="Normal"/>
    <w:rsid w:val="005C726D"/>
    <w:pPr>
      <w:jc w:val="center"/>
    </w:pPr>
    <w:rPr>
      <w:b/>
    </w:rPr>
  </w:style>
  <w:style w:type="paragraph" w:customStyle="1" w:styleId="LetterSubject">
    <w:name w:val="LetterSubject"/>
    <w:basedOn w:val="Normal"/>
    <w:rsid w:val="005C726D"/>
    <w:pPr>
      <w:spacing w:before="480"/>
      <w:ind w:left="1134" w:hanging="1134"/>
    </w:pPr>
  </w:style>
  <w:style w:type="paragraph" w:customStyle="1" w:styleId="LetterSignature66b">
    <w:name w:val="LetterSignature66b"/>
    <w:basedOn w:val="Normal"/>
    <w:next w:val="Normal"/>
    <w:rsid w:val="005C726D"/>
    <w:pPr>
      <w:spacing w:before="1320"/>
    </w:pPr>
  </w:style>
  <w:style w:type="paragraph" w:customStyle="1" w:styleId="Normal12">
    <w:name w:val="Normal12"/>
    <w:basedOn w:val="Normal"/>
    <w:link w:val="Normal12Char"/>
    <w:rsid w:val="005C726D"/>
    <w:pPr>
      <w:spacing w:after="240"/>
    </w:pPr>
    <w:rPr>
      <w:rFonts w:ascii="Arial" w:hAnsi="Arial" w:cs="Arial"/>
    </w:rPr>
  </w:style>
  <w:style w:type="character" w:customStyle="1" w:styleId="PageHeadingChar">
    <w:name w:val="PageHeading Char"/>
    <w:basedOn w:val="DefaultParagraphFont"/>
    <w:link w:val="PageHeading"/>
    <w:rsid w:val="005C726D"/>
    <w:rPr>
      <w:rFonts w:ascii="Arial" w:hAnsi="Arial" w:cs="Arial"/>
      <w:b/>
      <w:sz w:val="24"/>
      <w:lang w:val="es-ES_tradnl"/>
    </w:rPr>
  </w:style>
  <w:style w:type="character" w:customStyle="1" w:styleId="Normal12Char">
    <w:name w:val="Normal12 Char"/>
    <w:basedOn w:val="PageHeadingChar"/>
    <w:link w:val="Normal12"/>
    <w:rsid w:val="005C726D"/>
    <w:rPr>
      <w:rFonts w:ascii="Arial" w:hAnsi="Arial" w:cs="Arial"/>
      <w:b w:val="0"/>
      <w:sz w:val="24"/>
      <w:lang w:val="es-ES_tradnl"/>
    </w:rPr>
  </w:style>
  <w:style w:type="paragraph" w:styleId="Footer">
    <w:name w:val="footer"/>
    <w:basedOn w:val="Normal"/>
    <w:link w:val="FooterChar"/>
    <w:uiPriority w:val="99"/>
    <w:rsid w:val="005C726D"/>
    <w:pPr>
      <w:tabs>
        <w:tab w:val="center" w:pos="4513"/>
        <w:tab w:val="right" w:pos="9026"/>
      </w:tabs>
    </w:pPr>
  </w:style>
  <w:style w:type="character" w:customStyle="1" w:styleId="FooterChar">
    <w:name w:val="Footer Char"/>
    <w:basedOn w:val="DefaultParagraphFont"/>
    <w:link w:val="Footer"/>
    <w:uiPriority w:val="99"/>
    <w:rsid w:val="005C726D"/>
    <w:rPr>
      <w:sz w:val="24"/>
      <w:lang w:val="es-ES_tradnl"/>
    </w:rPr>
  </w:style>
  <w:style w:type="character" w:styleId="CommentReference">
    <w:name w:val="annotation reference"/>
    <w:basedOn w:val="DefaultParagraphFont"/>
    <w:uiPriority w:val="99"/>
    <w:rsid w:val="005C726D"/>
    <w:rPr>
      <w:sz w:val="16"/>
      <w:szCs w:val="16"/>
    </w:rPr>
  </w:style>
  <w:style w:type="paragraph" w:styleId="CommentText">
    <w:name w:val="annotation text"/>
    <w:basedOn w:val="Normal"/>
    <w:link w:val="CommentTextChar"/>
    <w:uiPriority w:val="99"/>
    <w:rsid w:val="005C726D"/>
    <w:rPr>
      <w:sz w:val="20"/>
    </w:rPr>
  </w:style>
  <w:style w:type="character" w:customStyle="1" w:styleId="CommentTextChar">
    <w:name w:val="Comment Text Char"/>
    <w:basedOn w:val="DefaultParagraphFont"/>
    <w:link w:val="CommentText"/>
    <w:uiPriority w:val="99"/>
    <w:rsid w:val="005C726D"/>
    <w:rPr>
      <w:lang w:val="es-ES_tradnl"/>
    </w:rPr>
  </w:style>
  <w:style w:type="paragraph" w:styleId="CommentSubject">
    <w:name w:val="annotation subject"/>
    <w:basedOn w:val="CommentText"/>
    <w:next w:val="CommentText"/>
    <w:link w:val="CommentSubjectChar"/>
    <w:uiPriority w:val="99"/>
    <w:unhideWhenUsed/>
    <w:rsid w:val="005C726D"/>
    <w:rPr>
      <w:b/>
      <w:bCs/>
    </w:rPr>
  </w:style>
  <w:style w:type="character" w:customStyle="1" w:styleId="CommentSubjectChar">
    <w:name w:val="Comment Subject Char"/>
    <w:basedOn w:val="CommentTextChar"/>
    <w:link w:val="CommentSubject"/>
    <w:uiPriority w:val="99"/>
    <w:rsid w:val="005C726D"/>
    <w:rPr>
      <w:b/>
      <w:bCs/>
      <w:lang w:val="es-ES_tradnl"/>
    </w:rPr>
  </w:style>
  <w:style w:type="character" w:styleId="Emphasis">
    <w:name w:val="Emphasis"/>
    <w:basedOn w:val="DefaultParagraphFont"/>
    <w:uiPriority w:val="20"/>
    <w:qFormat/>
    <w:rsid w:val="005C726D"/>
    <w:rPr>
      <w:i/>
      <w:iCs/>
    </w:rPr>
  </w:style>
  <w:style w:type="character" w:styleId="FollowedHyperlink">
    <w:name w:val="FollowedHyperlink"/>
    <w:basedOn w:val="DefaultParagraphFont"/>
    <w:rsid w:val="005C726D"/>
    <w:rPr>
      <w:color w:val="954F72" w:themeColor="followedHyperlink"/>
      <w:u w:val="single"/>
    </w:rPr>
  </w:style>
  <w:style w:type="paragraph" w:customStyle="1" w:styleId="Normal12Hanging">
    <w:name w:val="Normal12Hanging"/>
    <w:basedOn w:val="Normal12"/>
    <w:rsid w:val="00395D53"/>
    <w:pPr>
      <w:ind w:left="357" w:hanging="357"/>
    </w:pPr>
    <w:rPr>
      <w:rFonts w:ascii="Times New Roman" w:hAnsi="Times New Roman" w:cs="Times New Roman"/>
      <w:snapToGrid w:val="0"/>
    </w:rPr>
  </w:style>
  <w:style w:type="paragraph" w:customStyle="1" w:styleId="AmDocTypeTab">
    <w:name w:val="AmDocTypeTab"/>
    <w:basedOn w:val="Normal"/>
    <w:rsid w:val="00395D53"/>
    <w:pPr>
      <w:tabs>
        <w:tab w:val="right" w:pos="9072"/>
      </w:tabs>
    </w:pPr>
    <w:rPr>
      <w:b/>
    </w:rPr>
  </w:style>
  <w:style w:type="paragraph" w:customStyle="1" w:styleId="AmDateTab">
    <w:name w:val="AmDateTab"/>
    <w:basedOn w:val="Normal"/>
    <w:rsid w:val="00395D53"/>
    <w:pPr>
      <w:tabs>
        <w:tab w:val="right" w:pos="9072"/>
      </w:tabs>
    </w:pPr>
  </w:style>
  <w:style w:type="numbering" w:customStyle="1" w:styleId="NoList1">
    <w:name w:val="No List1"/>
    <w:next w:val="NoList"/>
    <w:uiPriority w:val="99"/>
    <w:semiHidden/>
    <w:unhideWhenUsed/>
    <w:rsid w:val="00395D53"/>
  </w:style>
  <w:style w:type="paragraph" w:styleId="TOC4">
    <w:name w:val="toc 4"/>
    <w:basedOn w:val="Normal"/>
    <w:next w:val="Normal"/>
    <w:uiPriority w:val="39"/>
    <w:unhideWhenUsed/>
    <w:rsid w:val="00395D53"/>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395D53"/>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395D53"/>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395D53"/>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395D53"/>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395D53"/>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395D53"/>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395D53"/>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395D53"/>
    <w:pPr>
      <w:widowControl/>
    </w:pPr>
    <w:rPr>
      <w:rFonts w:eastAsia="Calibri"/>
      <w:sz w:val="2"/>
      <w:szCs w:val="22"/>
      <w:lang w:eastAsia="en-US"/>
    </w:rPr>
  </w:style>
  <w:style w:type="paragraph" w:customStyle="1" w:styleId="FooterCouncil">
    <w:name w:val="Footer Council"/>
    <w:basedOn w:val="Normal"/>
    <w:rsid w:val="00395D53"/>
    <w:pPr>
      <w:widowControl/>
    </w:pPr>
    <w:rPr>
      <w:rFonts w:eastAsia="Calibri"/>
      <w:sz w:val="2"/>
      <w:szCs w:val="22"/>
      <w:lang w:eastAsia="en-US"/>
    </w:rPr>
  </w:style>
  <w:style w:type="paragraph" w:customStyle="1" w:styleId="TechnicalBlock">
    <w:name w:val="Technical Block"/>
    <w:basedOn w:val="Normal"/>
    <w:next w:val="Normal"/>
    <w:rsid w:val="00395D53"/>
    <w:pPr>
      <w:widowControl/>
      <w:spacing w:after="240"/>
      <w:jc w:val="center"/>
    </w:pPr>
    <w:rPr>
      <w:rFonts w:eastAsia="Calibri"/>
      <w:szCs w:val="22"/>
      <w:lang w:eastAsia="en-US"/>
    </w:rPr>
  </w:style>
  <w:style w:type="character" w:customStyle="1" w:styleId="Marker">
    <w:name w:val="Marker"/>
    <w:basedOn w:val="DefaultParagraphFont"/>
    <w:rsid w:val="00395D53"/>
    <w:rPr>
      <w:color w:val="0000FF"/>
      <w:bdr w:val="none" w:sz="0" w:space="0" w:color="auto"/>
      <w:shd w:val="clear" w:color="auto" w:fill="auto"/>
    </w:rPr>
  </w:style>
  <w:style w:type="character" w:customStyle="1" w:styleId="Marker1">
    <w:name w:val="Marker1"/>
    <w:basedOn w:val="DefaultParagraphFont"/>
    <w:rsid w:val="00395D53"/>
    <w:rPr>
      <w:color w:val="008000"/>
      <w:bdr w:val="none" w:sz="0" w:space="0" w:color="auto"/>
      <w:shd w:val="clear" w:color="auto" w:fill="auto"/>
    </w:rPr>
  </w:style>
  <w:style w:type="paragraph" w:customStyle="1" w:styleId="Text2">
    <w:name w:val="Text 2"/>
    <w:basedOn w:val="Normal"/>
    <w:rsid w:val="00395D53"/>
    <w:pPr>
      <w:widowControl/>
      <w:spacing w:before="120" w:after="120" w:line="360" w:lineRule="auto"/>
      <w:ind w:left="1417"/>
    </w:pPr>
    <w:rPr>
      <w:rFonts w:eastAsia="Calibri"/>
      <w:szCs w:val="22"/>
      <w:lang w:eastAsia="en-US"/>
    </w:rPr>
  </w:style>
  <w:style w:type="paragraph" w:customStyle="1" w:styleId="Text3">
    <w:name w:val="Text 3"/>
    <w:basedOn w:val="Normal"/>
    <w:rsid w:val="00395D53"/>
    <w:pPr>
      <w:widowControl/>
      <w:spacing w:before="120" w:after="120" w:line="360" w:lineRule="auto"/>
      <w:ind w:left="1984"/>
    </w:pPr>
    <w:rPr>
      <w:rFonts w:eastAsia="Calibri"/>
      <w:szCs w:val="22"/>
      <w:lang w:eastAsia="en-US"/>
    </w:rPr>
  </w:style>
  <w:style w:type="paragraph" w:customStyle="1" w:styleId="Text4">
    <w:name w:val="Text 4"/>
    <w:basedOn w:val="Normal"/>
    <w:rsid w:val="00395D53"/>
    <w:pPr>
      <w:widowControl/>
      <w:spacing w:before="120" w:after="120" w:line="360" w:lineRule="auto"/>
      <w:ind w:left="2551"/>
    </w:pPr>
    <w:rPr>
      <w:rFonts w:eastAsia="Calibri"/>
      <w:szCs w:val="22"/>
      <w:lang w:eastAsia="en-US"/>
    </w:rPr>
  </w:style>
  <w:style w:type="paragraph" w:customStyle="1" w:styleId="Text5">
    <w:name w:val="Text 5"/>
    <w:basedOn w:val="Normal"/>
    <w:rsid w:val="00395D53"/>
    <w:pPr>
      <w:widowControl/>
      <w:spacing w:before="120" w:after="120" w:line="360" w:lineRule="auto"/>
      <w:ind w:left="3118"/>
    </w:pPr>
    <w:rPr>
      <w:rFonts w:eastAsia="Calibri"/>
      <w:szCs w:val="22"/>
      <w:lang w:eastAsia="en-US"/>
    </w:rPr>
  </w:style>
  <w:style w:type="paragraph" w:customStyle="1" w:styleId="Text6">
    <w:name w:val="Text 6"/>
    <w:basedOn w:val="Normal"/>
    <w:rsid w:val="00395D53"/>
    <w:pPr>
      <w:widowControl/>
      <w:spacing w:before="120" w:after="120" w:line="360" w:lineRule="auto"/>
      <w:ind w:left="3685"/>
    </w:pPr>
    <w:rPr>
      <w:rFonts w:eastAsia="Calibri"/>
      <w:szCs w:val="22"/>
      <w:lang w:eastAsia="en-US"/>
    </w:rPr>
  </w:style>
  <w:style w:type="paragraph" w:customStyle="1" w:styleId="Text7">
    <w:name w:val="Text 7"/>
    <w:basedOn w:val="Normal"/>
    <w:rsid w:val="00395D53"/>
    <w:pPr>
      <w:widowControl/>
      <w:spacing w:before="120" w:after="120" w:line="360" w:lineRule="auto"/>
      <w:ind w:left="4252"/>
    </w:pPr>
    <w:rPr>
      <w:rFonts w:eastAsia="Calibri"/>
      <w:szCs w:val="22"/>
      <w:lang w:eastAsia="en-US"/>
    </w:rPr>
  </w:style>
  <w:style w:type="paragraph" w:customStyle="1" w:styleId="Text8">
    <w:name w:val="Text 8"/>
    <w:basedOn w:val="Normal"/>
    <w:rsid w:val="00395D53"/>
    <w:pPr>
      <w:widowControl/>
      <w:spacing w:before="120" w:after="120" w:line="360" w:lineRule="auto"/>
      <w:ind w:left="4819"/>
    </w:pPr>
    <w:rPr>
      <w:rFonts w:eastAsia="Calibri"/>
      <w:szCs w:val="22"/>
      <w:lang w:eastAsia="en-US"/>
    </w:rPr>
  </w:style>
  <w:style w:type="paragraph" w:customStyle="1" w:styleId="Text9">
    <w:name w:val="Text 9"/>
    <w:basedOn w:val="Normal"/>
    <w:rsid w:val="00395D53"/>
    <w:pPr>
      <w:widowControl/>
      <w:spacing w:before="120" w:after="120" w:line="360" w:lineRule="auto"/>
      <w:ind w:left="5386"/>
    </w:pPr>
    <w:rPr>
      <w:rFonts w:eastAsia="Calibri"/>
      <w:szCs w:val="22"/>
      <w:lang w:eastAsia="en-US"/>
    </w:rPr>
  </w:style>
  <w:style w:type="paragraph" w:customStyle="1" w:styleId="Text10">
    <w:name w:val="Text 10"/>
    <w:basedOn w:val="Normal"/>
    <w:rsid w:val="00395D53"/>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395D53"/>
    <w:pPr>
      <w:widowControl/>
      <w:spacing w:before="120" w:after="120" w:line="360" w:lineRule="auto"/>
      <w:jc w:val="center"/>
    </w:pPr>
    <w:rPr>
      <w:rFonts w:eastAsia="Calibri"/>
      <w:szCs w:val="22"/>
      <w:lang w:eastAsia="en-US"/>
    </w:rPr>
  </w:style>
  <w:style w:type="paragraph" w:customStyle="1" w:styleId="NormalLeft">
    <w:name w:val="Normal Left"/>
    <w:basedOn w:val="Normal"/>
    <w:rsid w:val="00395D53"/>
    <w:pPr>
      <w:widowControl/>
      <w:spacing w:before="120" w:after="120" w:line="360" w:lineRule="auto"/>
    </w:pPr>
    <w:rPr>
      <w:rFonts w:eastAsia="Calibri"/>
      <w:szCs w:val="22"/>
      <w:lang w:eastAsia="en-US"/>
    </w:rPr>
  </w:style>
  <w:style w:type="paragraph" w:customStyle="1" w:styleId="NormalRight">
    <w:name w:val="Normal Right"/>
    <w:basedOn w:val="Normal"/>
    <w:rsid w:val="00395D53"/>
    <w:pPr>
      <w:widowControl/>
      <w:spacing w:before="120" w:after="120" w:line="360" w:lineRule="auto"/>
      <w:jc w:val="right"/>
    </w:pPr>
    <w:rPr>
      <w:rFonts w:eastAsia="Calibri"/>
      <w:szCs w:val="22"/>
      <w:lang w:eastAsia="en-US"/>
    </w:rPr>
  </w:style>
  <w:style w:type="paragraph" w:customStyle="1" w:styleId="QuotedText">
    <w:name w:val="Quoted Text"/>
    <w:basedOn w:val="Normal"/>
    <w:rsid w:val="00395D53"/>
    <w:pPr>
      <w:widowControl/>
      <w:spacing w:before="120" w:after="120" w:line="360" w:lineRule="auto"/>
      <w:ind w:left="1417"/>
    </w:pPr>
    <w:rPr>
      <w:rFonts w:eastAsia="Calibri"/>
      <w:szCs w:val="22"/>
      <w:lang w:eastAsia="en-US"/>
    </w:rPr>
  </w:style>
  <w:style w:type="paragraph" w:customStyle="1" w:styleId="Point0">
    <w:name w:val="Point 0"/>
    <w:basedOn w:val="Normal"/>
    <w:rsid w:val="00395D53"/>
    <w:pPr>
      <w:widowControl/>
      <w:spacing w:before="120" w:after="120" w:line="360" w:lineRule="auto"/>
      <w:ind w:left="850" w:hanging="850"/>
    </w:pPr>
    <w:rPr>
      <w:rFonts w:eastAsia="Calibri"/>
      <w:szCs w:val="22"/>
      <w:lang w:eastAsia="en-US"/>
    </w:rPr>
  </w:style>
  <w:style w:type="paragraph" w:customStyle="1" w:styleId="Point2">
    <w:name w:val="Point 2"/>
    <w:basedOn w:val="Normal"/>
    <w:rsid w:val="00395D53"/>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395D53"/>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395D53"/>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395D53"/>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395D53"/>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395D53"/>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395D53"/>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395D53"/>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395D53"/>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395D53"/>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395D53"/>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395D53"/>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395D53"/>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395D53"/>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395D53"/>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395D53"/>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395D53"/>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395D53"/>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395D53"/>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395D53"/>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395D53"/>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395D53"/>
    <w:pPr>
      <w:widowControl/>
      <w:numPr>
        <w:numId w:val="4"/>
      </w:numPr>
      <w:tabs>
        <w:tab w:val="clear" w:pos="1417"/>
        <w:tab w:val="num" w:pos="720"/>
      </w:tabs>
      <w:spacing w:before="120" w:after="120" w:line="360" w:lineRule="auto"/>
      <w:ind w:left="720" w:hanging="360"/>
    </w:pPr>
    <w:rPr>
      <w:rFonts w:eastAsia="Calibri"/>
      <w:szCs w:val="22"/>
      <w:lang w:eastAsia="en-US"/>
    </w:rPr>
  </w:style>
  <w:style w:type="paragraph" w:customStyle="1" w:styleId="Tiret2">
    <w:name w:val="Tiret 2"/>
    <w:basedOn w:val="Normal"/>
    <w:rsid w:val="00395D53"/>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395D53"/>
    <w:pPr>
      <w:widowControl/>
      <w:numPr>
        <w:numId w:val="6"/>
      </w:numPr>
      <w:tabs>
        <w:tab w:val="clear" w:pos="2551"/>
        <w:tab w:val="num" w:pos="1080"/>
      </w:tabs>
      <w:spacing w:before="120" w:after="120" w:line="360" w:lineRule="auto"/>
      <w:ind w:left="1080" w:hanging="360"/>
    </w:pPr>
    <w:rPr>
      <w:rFonts w:eastAsia="Calibri"/>
      <w:szCs w:val="22"/>
      <w:lang w:eastAsia="en-US"/>
    </w:rPr>
  </w:style>
  <w:style w:type="paragraph" w:customStyle="1" w:styleId="Tiret4">
    <w:name w:val="Tiret 4"/>
    <w:basedOn w:val="Normal"/>
    <w:rsid w:val="00395D53"/>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395D53"/>
    <w:pPr>
      <w:widowControl/>
      <w:numPr>
        <w:numId w:val="8"/>
      </w:numPr>
      <w:tabs>
        <w:tab w:val="clear" w:pos="3685"/>
        <w:tab w:val="num" w:pos="1440"/>
      </w:tabs>
      <w:spacing w:before="120" w:after="120" w:line="360" w:lineRule="auto"/>
      <w:ind w:left="1440" w:hanging="360"/>
    </w:pPr>
    <w:rPr>
      <w:rFonts w:eastAsia="Calibri"/>
      <w:szCs w:val="22"/>
      <w:lang w:eastAsia="en-US"/>
    </w:rPr>
  </w:style>
  <w:style w:type="paragraph" w:customStyle="1" w:styleId="Tiret6">
    <w:name w:val="Tiret 6"/>
    <w:basedOn w:val="Normal"/>
    <w:rsid w:val="00395D53"/>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395D53"/>
    <w:pPr>
      <w:widowControl/>
      <w:numPr>
        <w:numId w:val="10"/>
      </w:numPr>
      <w:tabs>
        <w:tab w:val="clear" w:pos="4819"/>
        <w:tab w:val="num" w:pos="1800"/>
      </w:tabs>
      <w:spacing w:before="120" w:after="120" w:line="360" w:lineRule="auto"/>
      <w:ind w:left="1800" w:hanging="360"/>
    </w:pPr>
    <w:rPr>
      <w:rFonts w:eastAsia="Calibri"/>
      <w:szCs w:val="22"/>
      <w:lang w:eastAsia="en-US"/>
    </w:rPr>
  </w:style>
  <w:style w:type="paragraph" w:customStyle="1" w:styleId="Tiret8">
    <w:name w:val="Tiret 8"/>
    <w:basedOn w:val="Normal"/>
    <w:rsid w:val="00395D53"/>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395D53"/>
    <w:pPr>
      <w:widowControl/>
      <w:numPr>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2">
    <w:name w:val="NumPar 2"/>
    <w:basedOn w:val="Normal"/>
    <w:next w:val="Text1"/>
    <w:rsid w:val="00395D53"/>
    <w:pPr>
      <w:widowControl/>
      <w:numPr>
        <w:ilvl w:val="1"/>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3">
    <w:name w:val="NumPar 3"/>
    <w:basedOn w:val="Normal"/>
    <w:next w:val="Text1"/>
    <w:rsid w:val="00395D53"/>
    <w:pPr>
      <w:widowControl/>
      <w:numPr>
        <w:ilvl w:val="2"/>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4">
    <w:name w:val="NumPar 4"/>
    <w:basedOn w:val="Normal"/>
    <w:next w:val="Text1"/>
    <w:rsid w:val="00395D53"/>
    <w:pPr>
      <w:widowControl/>
      <w:numPr>
        <w:ilvl w:val="3"/>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5">
    <w:name w:val="NumPar 5"/>
    <w:basedOn w:val="Normal"/>
    <w:next w:val="Text2"/>
    <w:rsid w:val="00395D53"/>
    <w:pPr>
      <w:widowControl/>
      <w:numPr>
        <w:ilvl w:val="4"/>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6">
    <w:name w:val="NumPar 6"/>
    <w:basedOn w:val="Normal"/>
    <w:next w:val="Text2"/>
    <w:rsid w:val="00395D53"/>
    <w:pPr>
      <w:widowControl/>
      <w:numPr>
        <w:ilvl w:val="5"/>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7">
    <w:name w:val="NumPar 7"/>
    <w:basedOn w:val="Normal"/>
    <w:next w:val="Text2"/>
    <w:rsid w:val="00395D53"/>
    <w:pPr>
      <w:widowControl/>
      <w:numPr>
        <w:ilvl w:val="6"/>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ManualNumPar2">
    <w:name w:val="Manual NumPar 2"/>
    <w:basedOn w:val="Normal"/>
    <w:next w:val="Text1"/>
    <w:rsid w:val="00395D53"/>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395D53"/>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395D53"/>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395D53"/>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395D53"/>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395D53"/>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395D53"/>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395D53"/>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395D53"/>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395D53"/>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395D53"/>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395D53"/>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395D53"/>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395D53"/>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PartTitle">
    <w:name w:val="PartTitle"/>
    <w:basedOn w:val="Normal"/>
    <w:next w:val="ChapterTitle"/>
    <w:rsid w:val="00395D53"/>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395D53"/>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395D53"/>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395D53"/>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395D53"/>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395D53"/>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395D53"/>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395D53"/>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395D53"/>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395D53"/>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395D53"/>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395D53"/>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395D53"/>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395D53"/>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395D53"/>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395D53"/>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395D53"/>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395D53"/>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395D53"/>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395D53"/>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395D53"/>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395D53"/>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395D53"/>
    <w:pPr>
      <w:widowControl/>
      <w:spacing w:before="120" w:after="120" w:line="360" w:lineRule="auto"/>
      <w:jc w:val="center"/>
    </w:pPr>
    <w:rPr>
      <w:rFonts w:eastAsia="Calibri"/>
      <w:b/>
      <w:szCs w:val="22"/>
      <w:u w:val="single"/>
      <w:lang w:eastAsia="en-US"/>
    </w:rPr>
  </w:style>
  <w:style w:type="paragraph" w:customStyle="1" w:styleId="Considrant">
    <w:name w:val="Considérant"/>
    <w:basedOn w:val="Normal"/>
    <w:rsid w:val="00395D53"/>
    <w:pPr>
      <w:widowControl/>
      <w:numPr>
        <w:numId w:val="23"/>
      </w:numPr>
      <w:tabs>
        <w:tab w:val="clear" w:pos="850"/>
        <w:tab w:val="num" w:pos="360"/>
      </w:tabs>
      <w:spacing w:before="120" w:after="120" w:line="360" w:lineRule="auto"/>
      <w:ind w:left="0" w:firstLine="0"/>
    </w:pPr>
    <w:rPr>
      <w:rFonts w:eastAsia="Calibri"/>
      <w:szCs w:val="22"/>
      <w:lang w:eastAsia="en-US"/>
    </w:rPr>
  </w:style>
  <w:style w:type="paragraph" w:customStyle="1" w:styleId="Datedadoption">
    <w:name w:val="Date d'adoption"/>
    <w:basedOn w:val="Normal"/>
    <w:next w:val="Titreobjet"/>
    <w:rsid w:val="00395D53"/>
    <w:pPr>
      <w:widowControl/>
      <w:spacing w:before="360" w:line="360" w:lineRule="auto"/>
      <w:jc w:val="center"/>
    </w:pPr>
    <w:rPr>
      <w:rFonts w:eastAsia="Calibri"/>
      <w:b/>
      <w:szCs w:val="22"/>
      <w:lang w:eastAsia="en-US"/>
    </w:rPr>
  </w:style>
  <w:style w:type="paragraph" w:customStyle="1" w:styleId="Personnequisigne">
    <w:name w:val="Personne qui signe"/>
    <w:basedOn w:val="Normal"/>
    <w:next w:val="Institutionquisigne"/>
    <w:rsid w:val="00395D53"/>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395D53"/>
    <w:pPr>
      <w:widowControl/>
      <w:spacing w:line="360" w:lineRule="auto"/>
      <w:jc w:val="center"/>
    </w:pPr>
    <w:rPr>
      <w:rFonts w:eastAsia="Calibri"/>
      <w:b/>
      <w:szCs w:val="22"/>
      <w:lang w:eastAsia="en-US"/>
    </w:rPr>
  </w:style>
  <w:style w:type="paragraph" w:customStyle="1" w:styleId="Lignefinal">
    <w:name w:val="Ligne final"/>
    <w:basedOn w:val="Normal"/>
    <w:next w:val="Normal"/>
    <w:rsid w:val="00395D53"/>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395D53"/>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395D53"/>
    <w:pPr>
      <w:widowControl/>
      <w:spacing w:line="360" w:lineRule="auto"/>
      <w:ind w:left="5103"/>
    </w:pPr>
    <w:rPr>
      <w:rFonts w:eastAsia="Calibri"/>
      <w:szCs w:val="22"/>
      <w:lang w:eastAsia="en-US"/>
    </w:rPr>
  </w:style>
  <w:style w:type="paragraph" w:customStyle="1" w:styleId="EntLogo">
    <w:name w:val="EntLogo"/>
    <w:basedOn w:val="Normal"/>
    <w:rsid w:val="00395D53"/>
    <w:pPr>
      <w:widowControl/>
      <w:tabs>
        <w:tab w:val="right" w:pos="9639"/>
      </w:tabs>
      <w:spacing w:line="360" w:lineRule="auto"/>
    </w:pPr>
    <w:rPr>
      <w:rFonts w:eastAsia="Calibri"/>
      <w:b/>
      <w:szCs w:val="22"/>
      <w:lang w:eastAsia="en-US"/>
    </w:rPr>
  </w:style>
  <w:style w:type="paragraph" w:customStyle="1" w:styleId="EntInstit">
    <w:name w:val="EntInstit"/>
    <w:basedOn w:val="Normal"/>
    <w:rsid w:val="00395D53"/>
    <w:pPr>
      <w:widowControl/>
      <w:jc w:val="right"/>
    </w:pPr>
    <w:rPr>
      <w:rFonts w:eastAsia="Calibri"/>
      <w:b/>
      <w:szCs w:val="22"/>
      <w:lang w:eastAsia="en-US"/>
    </w:rPr>
  </w:style>
  <w:style w:type="paragraph" w:customStyle="1" w:styleId="EntRefer">
    <w:name w:val="EntRefer"/>
    <w:basedOn w:val="Normal"/>
    <w:rsid w:val="00395D53"/>
    <w:pPr>
      <w:widowControl/>
    </w:pPr>
    <w:rPr>
      <w:rFonts w:eastAsia="Calibri"/>
      <w:b/>
      <w:szCs w:val="22"/>
      <w:lang w:eastAsia="en-US"/>
    </w:rPr>
  </w:style>
  <w:style w:type="paragraph" w:customStyle="1" w:styleId="EntEmet">
    <w:name w:val="EntEmet"/>
    <w:basedOn w:val="Normal"/>
    <w:rsid w:val="00395D53"/>
    <w:pPr>
      <w:widowControl/>
      <w:spacing w:before="40"/>
    </w:pPr>
    <w:rPr>
      <w:rFonts w:eastAsia="Calibri"/>
      <w:szCs w:val="22"/>
      <w:lang w:eastAsia="en-US"/>
    </w:rPr>
  </w:style>
  <w:style w:type="paragraph" w:customStyle="1" w:styleId="EntText">
    <w:name w:val="EntText"/>
    <w:basedOn w:val="Normal"/>
    <w:rsid w:val="00395D53"/>
    <w:pPr>
      <w:widowControl/>
      <w:spacing w:before="120" w:after="120" w:line="360" w:lineRule="auto"/>
    </w:pPr>
    <w:rPr>
      <w:rFonts w:eastAsia="Calibri"/>
      <w:szCs w:val="22"/>
      <w:lang w:eastAsia="en-US"/>
    </w:rPr>
  </w:style>
  <w:style w:type="paragraph" w:customStyle="1" w:styleId="EntEU">
    <w:name w:val="EntEU"/>
    <w:basedOn w:val="Normal"/>
    <w:rsid w:val="00395D53"/>
    <w:pPr>
      <w:widowControl/>
      <w:spacing w:before="240" w:after="240"/>
      <w:jc w:val="center"/>
    </w:pPr>
    <w:rPr>
      <w:rFonts w:eastAsia="Calibri"/>
      <w:b/>
      <w:sz w:val="36"/>
      <w:szCs w:val="22"/>
      <w:lang w:eastAsia="en-US"/>
    </w:rPr>
  </w:style>
  <w:style w:type="paragraph" w:customStyle="1" w:styleId="EntASSOC">
    <w:name w:val="EntASSOC"/>
    <w:basedOn w:val="Normal"/>
    <w:rsid w:val="00395D53"/>
    <w:pPr>
      <w:widowControl/>
      <w:jc w:val="center"/>
    </w:pPr>
    <w:rPr>
      <w:rFonts w:eastAsia="Calibri"/>
      <w:b/>
      <w:szCs w:val="22"/>
      <w:lang w:eastAsia="en-US"/>
    </w:rPr>
  </w:style>
  <w:style w:type="paragraph" w:customStyle="1" w:styleId="EntACP">
    <w:name w:val="EntACP"/>
    <w:basedOn w:val="Normal"/>
    <w:rsid w:val="00395D53"/>
    <w:pPr>
      <w:widowControl/>
      <w:spacing w:after="180"/>
      <w:jc w:val="center"/>
    </w:pPr>
    <w:rPr>
      <w:rFonts w:eastAsia="Calibri"/>
      <w:b/>
      <w:spacing w:val="40"/>
      <w:sz w:val="28"/>
      <w:szCs w:val="22"/>
      <w:lang w:eastAsia="en-US"/>
    </w:rPr>
  </w:style>
  <w:style w:type="paragraph" w:customStyle="1" w:styleId="EntInstitACP">
    <w:name w:val="EntInstitACP"/>
    <w:basedOn w:val="Normal"/>
    <w:rsid w:val="00395D53"/>
    <w:pPr>
      <w:widowControl/>
      <w:jc w:val="center"/>
    </w:pPr>
    <w:rPr>
      <w:rFonts w:eastAsia="Calibri"/>
      <w:b/>
      <w:szCs w:val="22"/>
      <w:lang w:eastAsia="en-US"/>
    </w:rPr>
  </w:style>
  <w:style w:type="paragraph" w:customStyle="1" w:styleId="Genredudocument">
    <w:name w:val="Genre du document"/>
    <w:basedOn w:val="EntRefer"/>
    <w:next w:val="EntRefer"/>
    <w:rsid w:val="00395D53"/>
    <w:pPr>
      <w:spacing w:before="240"/>
    </w:pPr>
  </w:style>
  <w:style w:type="paragraph" w:customStyle="1" w:styleId="Accordtitre">
    <w:name w:val="Accord titre"/>
    <w:basedOn w:val="Normal"/>
    <w:rsid w:val="00395D53"/>
    <w:pPr>
      <w:widowControl/>
      <w:spacing w:line="360" w:lineRule="auto"/>
      <w:jc w:val="center"/>
    </w:pPr>
    <w:rPr>
      <w:rFonts w:eastAsia="Calibri"/>
      <w:szCs w:val="22"/>
      <w:lang w:eastAsia="en-US"/>
    </w:rPr>
  </w:style>
  <w:style w:type="paragraph" w:customStyle="1" w:styleId="FooterAccord">
    <w:name w:val="Footer Accord"/>
    <w:basedOn w:val="Normal"/>
    <w:rsid w:val="00395D53"/>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395D53"/>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395D53"/>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395D53"/>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395D53"/>
    <w:pPr>
      <w:spacing w:after="240"/>
    </w:pPr>
  </w:style>
  <w:style w:type="paragraph" w:customStyle="1" w:styleId="Annexetitre">
    <w:name w:val="Annexe titre"/>
    <w:basedOn w:val="Normal"/>
    <w:next w:val="Normal"/>
    <w:rsid w:val="00395D53"/>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395D53"/>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395D53"/>
    <w:pPr>
      <w:widowControl/>
    </w:pPr>
    <w:rPr>
      <w:rFonts w:eastAsia="Calibri"/>
      <w:sz w:val="20"/>
      <w:lang w:eastAsia="en-US"/>
    </w:rPr>
  </w:style>
  <w:style w:type="character" w:customStyle="1" w:styleId="EndnoteTextChar">
    <w:name w:val="Endnote Text Char"/>
    <w:basedOn w:val="DefaultParagraphFont"/>
    <w:link w:val="EndnoteText"/>
    <w:uiPriority w:val="99"/>
    <w:rsid w:val="00395D53"/>
    <w:rPr>
      <w:rFonts w:eastAsia="Calibri"/>
      <w:lang w:val="es-ES_tradnl" w:eastAsia="en-US"/>
    </w:rPr>
  </w:style>
  <w:style w:type="character" w:styleId="EndnoteReference">
    <w:name w:val="endnote reference"/>
    <w:basedOn w:val="DefaultParagraphFont"/>
    <w:uiPriority w:val="99"/>
    <w:unhideWhenUsed/>
    <w:rsid w:val="00395D53"/>
    <w:rPr>
      <w:bdr w:val="none" w:sz="0" w:space="0" w:color="auto"/>
      <w:shd w:val="clear" w:color="auto" w:fill="auto"/>
      <w:vertAlign w:val="superscript"/>
    </w:rPr>
  </w:style>
  <w:style w:type="paragraph" w:customStyle="1" w:styleId="Division1">
    <w:name w:val="Division 1"/>
    <w:basedOn w:val="Normal"/>
    <w:next w:val="Normal"/>
    <w:rsid w:val="00395D53"/>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395D53"/>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395D53"/>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395D53"/>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395D53"/>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395D53"/>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395D53"/>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395D53"/>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395D53"/>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395D53"/>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395D53"/>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395D53"/>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395D53"/>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395D53"/>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395D53"/>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395D53"/>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395D53"/>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395D53"/>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395D53"/>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395D53"/>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395D53"/>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395D53"/>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395D53"/>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395D53"/>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395D53"/>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395D53"/>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395D53"/>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395D53"/>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395D53"/>
    <w:pPr>
      <w:pBdr>
        <w:top w:val="none" w:sz="0" w:space="0" w:color="auto"/>
        <w:left w:val="single" w:sz="4" w:space="20" w:color="auto"/>
      </w:pBdr>
    </w:pPr>
  </w:style>
  <w:style w:type="character" w:customStyle="1" w:styleId="diff-tte-added">
    <w:name w:val="diff-tte-added"/>
    <w:basedOn w:val="DefaultParagraphFont"/>
    <w:rsid w:val="00395D53"/>
    <w:rPr>
      <w:b/>
      <w:i/>
    </w:rPr>
  </w:style>
  <w:style w:type="character" w:customStyle="1" w:styleId="diff-tte-removed">
    <w:name w:val="diff-tte-removed"/>
    <w:basedOn w:val="DefaultParagraphFont"/>
    <w:rsid w:val="00395D53"/>
    <w:rPr>
      <w:strike/>
    </w:rPr>
  </w:style>
  <w:style w:type="character" w:customStyle="1" w:styleId="Hyperlink1">
    <w:name w:val="Hyperlink1"/>
    <w:basedOn w:val="DefaultParagraphFont"/>
    <w:uiPriority w:val="99"/>
    <w:unhideWhenUsed/>
    <w:rsid w:val="00395D53"/>
    <w:rPr>
      <w:color w:val="0563C1"/>
      <w:u w:val="single"/>
    </w:rPr>
  </w:style>
  <w:style w:type="paragraph" w:styleId="NormalWeb">
    <w:name w:val="Normal (Web)"/>
    <w:basedOn w:val="Normal"/>
    <w:uiPriority w:val="99"/>
    <w:unhideWhenUsed/>
    <w:rsid w:val="00395D53"/>
    <w:pPr>
      <w:widowControl/>
      <w:spacing w:before="100" w:beforeAutospacing="1" w:after="100" w:afterAutospacing="1"/>
    </w:pPr>
    <w:rPr>
      <w:szCs w:val="24"/>
    </w:rPr>
  </w:style>
  <w:style w:type="paragraph" w:styleId="Revision">
    <w:name w:val="Revision"/>
    <w:hidden/>
    <w:uiPriority w:val="99"/>
    <w:semiHidden/>
    <w:rsid w:val="00395D53"/>
    <w:rPr>
      <w:rFonts w:eastAsia="Calibri"/>
      <w:sz w:val="24"/>
      <w:szCs w:val="22"/>
      <w:lang w:eastAsia="en-US"/>
    </w:rPr>
  </w:style>
  <w:style w:type="paragraph" w:customStyle="1" w:styleId="normal12hanging0">
    <w:name w:val="normal12hanging"/>
    <w:basedOn w:val="Normal"/>
    <w:rsid w:val="00ED01F1"/>
    <w:pPr>
      <w:widowControl/>
      <w:spacing w:before="100" w:beforeAutospacing="1" w:after="100" w:afterAutospacing="1"/>
    </w:pPr>
    <w:rPr>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C542F-646B-4897-A658-DEAD80DB3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553</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Rodríguez Fernán</dc:creator>
  <cp:keywords/>
  <cp:lastModifiedBy>César Castelló Start</cp:lastModifiedBy>
  <cp:revision>2</cp:revision>
  <cp:lastPrinted>2004-11-19T15:42:00Z</cp:lastPrinted>
  <dcterms:created xsi:type="dcterms:W3CDTF">2024-09-10T14:22:00Z</dcterms:created>
  <dcterms:modified xsi:type="dcterms:W3CDTF">2024-09-10T14:22:00Z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ES</vt:lpwstr>
  </property>
  <property fmtid="{D5CDD505-2E9C-101B-9397-08002B2CF9AE}" pid="3" name="&lt;FdR&gt;">
    <vt:lpwstr>P9_TA(2024)0343_</vt:lpwstr>
  </property>
  <property fmtid="{D5CDD505-2E9C-101B-9397-08002B2CF9AE}" pid="4" name="&lt;Type&gt;">
    <vt:lpwstr>RR</vt:lpwstr>
  </property>
</Properties>
</file>