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A254C" w14:paraId="17B7098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CF49E2E" w14:textId="77777777" w:rsidR="00751A4A" w:rsidRPr="00BA254C" w:rsidRDefault="00697C26" w:rsidP="0010095E">
            <w:pPr>
              <w:pStyle w:val="EPName"/>
            </w:pPr>
            <w:r w:rsidRPr="00BA254C">
              <w:t>Európsky parlament</w:t>
            </w:r>
          </w:p>
          <w:p w14:paraId="3F651377" w14:textId="77777777" w:rsidR="00751A4A" w:rsidRPr="00BA254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254C">
              <w:t>2024</w:t>
            </w:r>
            <w:r w:rsidR="00817416" w:rsidRPr="00BA254C">
              <w:t>-202</w:t>
            </w:r>
            <w:r w:rsidRPr="00BA254C">
              <w:t>9</w:t>
            </w:r>
          </w:p>
        </w:tc>
        <w:tc>
          <w:tcPr>
            <w:tcW w:w="2268" w:type="dxa"/>
            <w:shd w:val="clear" w:color="auto" w:fill="auto"/>
          </w:tcPr>
          <w:p w14:paraId="23A8A462" w14:textId="77777777" w:rsidR="00751A4A" w:rsidRPr="00BA254C" w:rsidRDefault="00187494" w:rsidP="0010095E">
            <w:pPr>
              <w:pStyle w:val="EPLogo"/>
            </w:pPr>
            <w:r w:rsidRPr="00BA254C">
              <w:rPr>
                <w:noProof/>
                <w:lang w:val="en-GB"/>
              </w:rPr>
              <w:drawing>
                <wp:inline distT="0" distB="0" distL="0" distR="0" wp14:anchorId="3DB23D23" wp14:editId="79E02C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F4AC1F" w14:textId="77777777" w:rsidR="00D058B8" w:rsidRPr="00BA254C" w:rsidRDefault="00D058B8" w:rsidP="004C5D52">
      <w:pPr>
        <w:pStyle w:val="LineTop"/>
      </w:pPr>
    </w:p>
    <w:p w14:paraId="3C7C10AE" w14:textId="77777777" w:rsidR="00680577" w:rsidRPr="00BA254C" w:rsidRDefault="00697C26" w:rsidP="00680577">
      <w:pPr>
        <w:pStyle w:val="EPBodyTA1"/>
      </w:pPr>
      <w:r w:rsidRPr="00BA254C">
        <w:t>PRIJATÉ TEXTY</w:t>
      </w:r>
    </w:p>
    <w:p w14:paraId="7E98C0DE" w14:textId="77777777" w:rsidR="00D058B8" w:rsidRPr="00BA254C" w:rsidRDefault="00D058B8" w:rsidP="00D058B8">
      <w:pPr>
        <w:pStyle w:val="LineBottom"/>
      </w:pPr>
    </w:p>
    <w:p w14:paraId="452C06CD" w14:textId="6844E0B7" w:rsidR="00697C26" w:rsidRPr="00BA254C" w:rsidRDefault="00697C26" w:rsidP="00697C26">
      <w:pPr>
        <w:pStyle w:val="ATHeading1"/>
      </w:pPr>
      <w:bookmarkStart w:id="0" w:name="TANumber"/>
      <w:r w:rsidRPr="00BA254C">
        <w:t>P10_TA(2025)0</w:t>
      </w:r>
      <w:r w:rsidR="004F5B12">
        <w:t>125</w:t>
      </w:r>
      <w:bookmarkEnd w:id="0"/>
    </w:p>
    <w:p w14:paraId="450DAD94" w14:textId="6854374E" w:rsidR="00697C26" w:rsidRPr="00BA254C" w:rsidRDefault="00AF2F81" w:rsidP="00697C26">
      <w:pPr>
        <w:pStyle w:val="ATHeading2"/>
      </w:pPr>
      <w:bookmarkStart w:id="1" w:name="title"/>
      <w:proofErr w:type="spellStart"/>
      <w:r w:rsidRPr="00AF2F81">
        <w:t>Makrofinančná</w:t>
      </w:r>
      <w:proofErr w:type="spellEnd"/>
      <w:r w:rsidRPr="00AF2F81">
        <w:t xml:space="preserve"> pomoc Egyptu</w:t>
      </w:r>
      <w:bookmarkEnd w:id="1"/>
    </w:p>
    <w:p w14:paraId="38C8EF11" w14:textId="77777777" w:rsidR="00697C26" w:rsidRPr="00BA254C" w:rsidRDefault="00697C26" w:rsidP="00697C26">
      <w:pPr>
        <w:rPr>
          <w:i/>
          <w:vanish/>
        </w:rPr>
      </w:pPr>
      <w:r w:rsidRPr="00BA254C">
        <w:rPr>
          <w:i/>
        </w:rPr>
        <w:fldChar w:fldCharType="begin"/>
      </w:r>
      <w:r w:rsidRPr="00BA254C">
        <w:rPr>
          <w:i/>
        </w:rPr>
        <w:instrText xml:space="preserve"> TC"(</w:instrText>
      </w:r>
      <w:bookmarkStart w:id="2" w:name="DocNumber"/>
      <w:r w:rsidRPr="00BA254C">
        <w:rPr>
          <w:i/>
        </w:rPr>
        <w:instrText>A10-0037/2025</w:instrText>
      </w:r>
      <w:bookmarkEnd w:id="2"/>
      <w:r w:rsidRPr="00BA254C">
        <w:rPr>
          <w:i/>
        </w:rPr>
        <w:instrText xml:space="preserve"> - Spravodajkyňa: </w:instrText>
      </w:r>
      <w:proofErr w:type="spellStart"/>
      <w:r w:rsidRPr="00BA254C">
        <w:rPr>
          <w:i/>
        </w:rPr>
        <w:instrText>Céline</w:instrText>
      </w:r>
      <w:proofErr w:type="spellEnd"/>
      <w:r w:rsidRPr="00BA254C">
        <w:rPr>
          <w:i/>
        </w:rPr>
        <w:instrText xml:space="preserve"> </w:instrText>
      </w:r>
      <w:proofErr w:type="spellStart"/>
      <w:r w:rsidRPr="00BA254C">
        <w:rPr>
          <w:i/>
        </w:rPr>
        <w:instrText>Imart</w:instrText>
      </w:r>
      <w:proofErr w:type="spellEnd"/>
      <w:r w:rsidRPr="00BA254C">
        <w:rPr>
          <w:i/>
        </w:rPr>
        <w:instrText xml:space="preserve">)"\l3 \n&gt; \* MERGEFORMAT </w:instrText>
      </w:r>
      <w:r w:rsidRPr="00BA254C">
        <w:rPr>
          <w:i/>
        </w:rPr>
        <w:fldChar w:fldCharType="end"/>
      </w:r>
    </w:p>
    <w:p w14:paraId="0F883306" w14:textId="77777777" w:rsidR="00697C26" w:rsidRPr="00BA254C" w:rsidRDefault="00697C26" w:rsidP="00697C26">
      <w:pPr>
        <w:rPr>
          <w:vanish/>
        </w:rPr>
      </w:pPr>
      <w:bookmarkStart w:id="3" w:name="Commission"/>
      <w:r w:rsidRPr="00BA254C">
        <w:rPr>
          <w:vanish/>
        </w:rPr>
        <w:t>Výbor pre medzinárodný obchod</w:t>
      </w:r>
      <w:bookmarkEnd w:id="3"/>
    </w:p>
    <w:p w14:paraId="771A2A78" w14:textId="77777777" w:rsidR="00697C26" w:rsidRPr="00BA254C" w:rsidRDefault="00697C26" w:rsidP="00697C26">
      <w:pPr>
        <w:rPr>
          <w:vanish/>
        </w:rPr>
      </w:pPr>
      <w:bookmarkStart w:id="4" w:name="PE"/>
      <w:r w:rsidRPr="00BA254C">
        <w:rPr>
          <w:vanish/>
        </w:rPr>
        <w:t>PE765.300</w:t>
      </w:r>
      <w:bookmarkEnd w:id="4"/>
    </w:p>
    <w:p w14:paraId="41DC2DC3" w14:textId="64AA012D" w:rsidR="00697C26" w:rsidRPr="00BA254C" w:rsidRDefault="00697C26" w:rsidP="00697C26">
      <w:pPr>
        <w:pStyle w:val="ATHeading3"/>
      </w:pPr>
      <w:bookmarkStart w:id="5" w:name="Sujet"/>
      <w:r w:rsidRPr="00BA254C">
        <w:t>Legislatívne uznesenie Európskeho parlamentu z</w:t>
      </w:r>
      <w:r w:rsidR="00AF2F81">
        <w:t> 18</w:t>
      </w:r>
      <w:r w:rsidRPr="00BA254C">
        <w:t xml:space="preserve">. júna 2025 o návrhu rozhodnutia Európskeho parlamentu a Rady o poskytnutí </w:t>
      </w:r>
      <w:proofErr w:type="spellStart"/>
      <w:r w:rsidRPr="00BA254C">
        <w:t>makrofinančnej</w:t>
      </w:r>
      <w:proofErr w:type="spellEnd"/>
      <w:r w:rsidRPr="00BA254C">
        <w:t xml:space="preserve"> pomoci Egyptskej arabskej republike</w:t>
      </w:r>
      <w:bookmarkEnd w:id="5"/>
      <w:r w:rsidRPr="00BA254C">
        <w:t xml:space="preserve"> </w:t>
      </w:r>
      <w:bookmarkStart w:id="6" w:name="References"/>
      <w:r w:rsidRPr="00BA254C">
        <w:t>(COM(2024)0461 – C10-0009/2024 – 2024/0071(COD))</w:t>
      </w:r>
      <w:bookmarkEnd w:id="6"/>
    </w:p>
    <w:p w14:paraId="36D46888" w14:textId="77777777" w:rsidR="00683F01" w:rsidRPr="00BA254C" w:rsidRDefault="00683F01" w:rsidP="00364FD8">
      <w:pPr>
        <w:pStyle w:val="NormalBold"/>
        <w:spacing w:before="240"/>
      </w:pPr>
      <w:r w:rsidRPr="00BA254C">
        <w:t>(Riadny legislatívny postup: prvé čítanie)</w:t>
      </w:r>
    </w:p>
    <w:p w14:paraId="0DBB0951" w14:textId="77777777" w:rsidR="00683F01" w:rsidRPr="00BA254C" w:rsidRDefault="00683F01" w:rsidP="00683F01">
      <w:pPr>
        <w:pStyle w:val="EPComma"/>
      </w:pPr>
      <w:r w:rsidRPr="00BA254C">
        <w:rPr>
          <w:i/>
        </w:rPr>
        <w:t>Európsky parlament</w:t>
      </w:r>
      <w:r w:rsidRPr="00BA254C">
        <w:t>,</w:t>
      </w:r>
    </w:p>
    <w:p w14:paraId="5B612F15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návrh Komisie pre Európsky parlament a Radu (COM(2024)0461),</w:t>
      </w:r>
    </w:p>
    <w:p w14:paraId="3A581D7C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článok 294 ods. 2 a článok 212 Zmluvy o fungovaní Európskej únie, v súlade s ktorými Komisia predložila návrh Európskemu parlamentu (C10</w:t>
      </w:r>
      <w:r w:rsidRPr="00BA254C">
        <w:noBreakHyphen/>
        <w:t>0009/2024),</w:t>
      </w:r>
    </w:p>
    <w:p w14:paraId="616FE441" w14:textId="77777777" w:rsidR="00683F01" w:rsidRDefault="00683F01" w:rsidP="00683F01">
      <w:pPr>
        <w:pStyle w:val="NormalHanging12a"/>
      </w:pPr>
      <w:r w:rsidRPr="00BA254C">
        <w:t>–</w:t>
      </w:r>
      <w:r w:rsidRPr="00BA254C">
        <w:tab/>
        <w:t>so zreteľom na článok 294 ods. 3 Zmluvy o fungovaní Európskej únie,</w:t>
      </w:r>
    </w:p>
    <w:p w14:paraId="7BF80B89" w14:textId="50631D41" w:rsidR="00611DFA" w:rsidRPr="00BA254C" w:rsidRDefault="00611DFA" w:rsidP="00683F01">
      <w:pPr>
        <w:pStyle w:val="NormalHanging12a"/>
      </w:pPr>
      <w:r>
        <w:t>–</w:t>
      </w:r>
      <w:r>
        <w:tab/>
      </w:r>
      <w:r w:rsidRPr="00611DFA">
        <w:t xml:space="preserve">so zreteľom na predbežnú dohodu schválenú gestorským výborom podľa článku 75 ods. 4 rokovacieho poriadku, a na záväzok zástupcu Rady, vyjadrený v liste z </w:t>
      </w:r>
      <w:r>
        <w:t>28</w:t>
      </w:r>
      <w:r w:rsidRPr="00611DFA">
        <w:t xml:space="preserve">. </w:t>
      </w:r>
      <w:r>
        <w:t>mája</w:t>
      </w:r>
      <w:r w:rsidRPr="00611DFA">
        <w:t xml:space="preserve"> 2025, schváliť pozíciu Európskeho parlamentu v súlade s článkom 294 ods. 4 Zmluvy o fungovaní Európskej únie,</w:t>
      </w:r>
    </w:p>
    <w:p w14:paraId="1C947306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rozpočtové posúdenie Výborom pre rozpočet,</w:t>
      </w:r>
    </w:p>
    <w:p w14:paraId="060D65C1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článok 60 rokovacieho poriadku,</w:t>
      </w:r>
    </w:p>
    <w:p w14:paraId="4B0555E9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stanovisko Výboru pre zahraničné veci,</w:t>
      </w:r>
    </w:p>
    <w:p w14:paraId="26BD9959" w14:textId="77777777" w:rsidR="00683F01" w:rsidRPr="00BA254C" w:rsidRDefault="00683F01" w:rsidP="00683F01">
      <w:pPr>
        <w:pStyle w:val="NormalHanging12a"/>
      </w:pPr>
      <w:r w:rsidRPr="00BA254C">
        <w:t>–</w:t>
      </w:r>
      <w:r w:rsidRPr="00BA254C">
        <w:tab/>
        <w:t>so zreteľom na správu Výboru pre medzinárodný obchod (A10-0037/2025),</w:t>
      </w:r>
    </w:p>
    <w:p w14:paraId="52B0ACAB" w14:textId="77777777" w:rsidR="00683F01" w:rsidRPr="00BA254C" w:rsidRDefault="00683F01" w:rsidP="00683F01">
      <w:pPr>
        <w:pStyle w:val="NormalHanging12a"/>
      </w:pPr>
      <w:r w:rsidRPr="00BA254C">
        <w:t>1.</w:t>
      </w:r>
      <w:r w:rsidRPr="00BA254C">
        <w:tab/>
        <w:t>prijíma nasledujúcu pozíciu v prvom čítaní;</w:t>
      </w:r>
    </w:p>
    <w:p w14:paraId="5EDD04F2" w14:textId="77777777" w:rsidR="00683F01" w:rsidRPr="00BA254C" w:rsidRDefault="00683F01" w:rsidP="00683F01">
      <w:pPr>
        <w:pStyle w:val="NormalHanging12a"/>
      </w:pPr>
      <w:r w:rsidRPr="00BA254C">
        <w:t>2.</w:t>
      </w:r>
      <w:r w:rsidRPr="00BA254C">
        <w:tab/>
        <w:t>žiada Komisiu, aby mu vec znovu predložila, ak nahrádza, podstatne mení alebo má v úmysle podstatne zmeniť svoj návrh;</w:t>
      </w:r>
    </w:p>
    <w:p w14:paraId="6013962C" w14:textId="77777777" w:rsidR="00683F01" w:rsidRPr="00BA254C" w:rsidRDefault="00683F01" w:rsidP="00683F01">
      <w:pPr>
        <w:widowControl/>
        <w:ind w:left="567" w:hanging="567"/>
      </w:pPr>
      <w:r w:rsidRPr="00BA254C">
        <w:t>3.</w:t>
      </w:r>
      <w:r w:rsidRPr="00BA254C">
        <w:tab/>
        <w:t>poveruje svoju predsedníčku, aby postúpila túto pozíciu Rade, Komisii a národným parlamentom.</w:t>
      </w:r>
    </w:p>
    <w:p w14:paraId="7F589880" w14:textId="77777777" w:rsidR="007E0642" w:rsidRDefault="007E0642" w:rsidP="00683F01">
      <w:pPr>
        <w:widowControl/>
        <w:ind w:left="567" w:hanging="567"/>
        <w:sectPr w:rsidR="007E0642" w:rsidSect="00BA25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7C77865" w14:textId="606BAFF3" w:rsidR="007E0642" w:rsidRDefault="007E0642" w:rsidP="007E0642">
      <w:pPr>
        <w:spacing w:after="240"/>
        <w:rPr>
          <w:b/>
        </w:rPr>
      </w:pPr>
      <w:r>
        <w:rPr>
          <w:b/>
        </w:rPr>
        <w:lastRenderedPageBreak/>
        <w:t>P10_TC1-COD(2024)0071</w:t>
      </w:r>
    </w:p>
    <w:p w14:paraId="46D74A38" w14:textId="31E39841" w:rsidR="00364FD8" w:rsidRDefault="007E0642" w:rsidP="00364FD8">
      <w:pPr>
        <w:widowControl/>
        <w:rPr>
          <w:rFonts w:eastAsia="Calibri"/>
          <w:b/>
          <w:szCs w:val="22"/>
          <w:lang w:eastAsia="en-US"/>
        </w:rPr>
      </w:pPr>
      <w:r>
        <w:rPr>
          <w:b/>
        </w:rPr>
        <w:t>Pozícia Európskeho parlamentu prijatá v prvom čítaní 18. júna</w:t>
      </w:r>
      <w:r>
        <w:rPr>
          <w:b/>
          <w:color w:val="FFFF00"/>
        </w:rPr>
        <w:t xml:space="preserve"> </w:t>
      </w:r>
      <w:r>
        <w:rPr>
          <w:b/>
        </w:rPr>
        <w:t xml:space="preserve">2025 na účely prijatia rozhodnutia Európskeho parlamentu a Rady (EÚ) 2025/... </w:t>
      </w:r>
      <w:r w:rsidR="00364FD8" w:rsidRPr="00364FD8">
        <w:rPr>
          <w:rFonts w:eastAsia="Calibri"/>
          <w:b/>
          <w:szCs w:val="22"/>
          <w:lang w:eastAsia="en-US"/>
        </w:rPr>
        <w:t xml:space="preserve">o poskytnutí </w:t>
      </w:r>
      <w:proofErr w:type="spellStart"/>
      <w:r w:rsidR="00364FD8" w:rsidRPr="00364FD8">
        <w:rPr>
          <w:rFonts w:eastAsia="Calibri"/>
          <w:b/>
          <w:szCs w:val="22"/>
          <w:lang w:eastAsia="en-US"/>
        </w:rPr>
        <w:t>makrofinančnej</w:t>
      </w:r>
      <w:proofErr w:type="spellEnd"/>
      <w:r w:rsidR="00364FD8" w:rsidRPr="00364FD8">
        <w:rPr>
          <w:rFonts w:eastAsia="Calibri"/>
          <w:b/>
          <w:szCs w:val="22"/>
          <w:lang w:eastAsia="en-US"/>
        </w:rPr>
        <w:t xml:space="preserve"> pomoci Egyptskej arabskej republike</w:t>
      </w:r>
    </w:p>
    <w:p w14:paraId="050D6634" w14:textId="77777777" w:rsidR="002C0B4C" w:rsidRDefault="002C0B4C" w:rsidP="00364FD8">
      <w:pPr>
        <w:widowControl/>
        <w:rPr>
          <w:rFonts w:eastAsia="Calibri"/>
          <w:b/>
          <w:szCs w:val="22"/>
          <w:lang w:eastAsia="en-US"/>
        </w:rPr>
      </w:pPr>
    </w:p>
    <w:p w14:paraId="738C52E0" w14:textId="77777777" w:rsidR="002C0B4C" w:rsidRDefault="002C0B4C" w:rsidP="00364FD8">
      <w:pPr>
        <w:widowControl/>
        <w:rPr>
          <w:rFonts w:eastAsia="Calibri"/>
          <w:b/>
          <w:szCs w:val="22"/>
          <w:lang w:eastAsia="en-US"/>
        </w:rPr>
      </w:pPr>
    </w:p>
    <w:p w14:paraId="4CDFEF83" w14:textId="4E27BB4A" w:rsidR="002C0B4C" w:rsidRPr="00731EF8" w:rsidRDefault="002C0B4C" w:rsidP="002C0B4C"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>
        <w:rPr>
          <w:i/>
          <w:iCs/>
        </w:rPr>
        <w:t>rozhodnutiu</w:t>
      </w:r>
      <w:r w:rsidRPr="002C0B4C">
        <w:rPr>
          <w:i/>
          <w:iCs/>
        </w:rPr>
        <w:t xml:space="preserve"> (EÚ) 2025/</w:t>
      </w:r>
      <w:r>
        <w:rPr>
          <w:i/>
          <w:iCs/>
        </w:rPr>
        <w:t>1267</w:t>
      </w:r>
      <w:r w:rsidRPr="002C0B4C">
        <w:rPr>
          <w:i/>
          <w:iCs/>
        </w:rPr>
        <w:t>.)</w:t>
      </w:r>
    </w:p>
    <w:p w14:paraId="5EC14E49" w14:textId="77777777" w:rsidR="002C0B4C" w:rsidRDefault="002C0B4C" w:rsidP="00364FD8">
      <w:pPr>
        <w:widowControl/>
        <w:rPr>
          <w:rFonts w:eastAsia="Calibri"/>
          <w:b/>
          <w:szCs w:val="22"/>
          <w:lang w:eastAsia="en-US"/>
        </w:rPr>
      </w:pPr>
    </w:p>
    <w:sectPr w:rsidR="002C0B4C" w:rsidSect="00BA254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A976F" w14:textId="77777777" w:rsidR="00697C26" w:rsidRPr="00BA254C" w:rsidRDefault="00697C26">
      <w:r w:rsidRPr="00BA254C">
        <w:separator/>
      </w:r>
    </w:p>
  </w:endnote>
  <w:endnote w:type="continuationSeparator" w:id="0">
    <w:p w14:paraId="00749ADA" w14:textId="77777777" w:rsidR="00697C26" w:rsidRPr="00BA254C" w:rsidRDefault="00697C26">
      <w:r w:rsidRPr="00BA25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6FAC" w14:textId="77777777" w:rsidR="00064002" w:rsidRPr="00BA254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D7210" w14:textId="77777777" w:rsidR="00064002" w:rsidRPr="00BA254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2C60" w14:textId="77777777" w:rsidR="00064002" w:rsidRPr="00BA254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5B02" w14:textId="77777777" w:rsidR="00697C26" w:rsidRPr="00BA254C" w:rsidRDefault="00697C26">
      <w:r w:rsidRPr="00BA254C">
        <w:separator/>
      </w:r>
    </w:p>
  </w:footnote>
  <w:footnote w:type="continuationSeparator" w:id="0">
    <w:p w14:paraId="5F944579" w14:textId="77777777" w:rsidR="00697C26" w:rsidRPr="00BA254C" w:rsidRDefault="00697C26">
      <w:r w:rsidRPr="00BA25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28AE" w14:textId="77777777" w:rsidR="00064002" w:rsidRPr="00BA254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A2A4C" w14:textId="77777777" w:rsidR="00064002" w:rsidRPr="00BA254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F7E8" w14:textId="77777777" w:rsidR="00064002" w:rsidRPr="00BA254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38087148">
    <w:abstractNumId w:val="9"/>
  </w:num>
  <w:num w:numId="2" w16cid:durableId="1939945259">
    <w:abstractNumId w:val="9"/>
  </w:num>
  <w:num w:numId="3" w16cid:durableId="1089815682">
    <w:abstractNumId w:val="7"/>
  </w:num>
  <w:num w:numId="4" w16cid:durableId="525413339">
    <w:abstractNumId w:val="7"/>
  </w:num>
  <w:num w:numId="5" w16cid:durableId="496960865">
    <w:abstractNumId w:val="6"/>
  </w:num>
  <w:num w:numId="6" w16cid:durableId="19474820">
    <w:abstractNumId w:val="6"/>
  </w:num>
  <w:num w:numId="7" w16cid:durableId="2064134567">
    <w:abstractNumId w:val="5"/>
  </w:num>
  <w:num w:numId="8" w16cid:durableId="2087527693">
    <w:abstractNumId w:val="5"/>
  </w:num>
  <w:num w:numId="9" w16cid:durableId="265624963">
    <w:abstractNumId w:val="4"/>
  </w:num>
  <w:num w:numId="10" w16cid:durableId="1082527228">
    <w:abstractNumId w:val="4"/>
  </w:num>
  <w:num w:numId="11" w16cid:durableId="1778601233">
    <w:abstractNumId w:val="8"/>
  </w:num>
  <w:num w:numId="12" w16cid:durableId="2102599799">
    <w:abstractNumId w:val="8"/>
  </w:num>
  <w:num w:numId="13" w16cid:durableId="517235210">
    <w:abstractNumId w:val="3"/>
  </w:num>
  <w:num w:numId="14" w16cid:durableId="835924300">
    <w:abstractNumId w:val="3"/>
  </w:num>
  <w:num w:numId="15" w16cid:durableId="1154764273">
    <w:abstractNumId w:val="2"/>
  </w:num>
  <w:num w:numId="16" w16cid:durableId="336153285">
    <w:abstractNumId w:val="2"/>
  </w:num>
  <w:num w:numId="17" w16cid:durableId="702561895">
    <w:abstractNumId w:val="1"/>
  </w:num>
  <w:num w:numId="18" w16cid:durableId="1739160507">
    <w:abstractNumId w:val="1"/>
  </w:num>
  <w:num w:numId="19" w16cid:durableId="34888376">
    <w:abstractNumId w:val="0"/>
  </w:num>
  <w:num w:numId="20" w16cid:durableId="375084101">
    <w:abstractNumId w:val="0"/>
  </w:num>
  <w:num w:numId="21" w16cid:durableId="1170949685">
    <w:abstractNumId w:val="9"/>
  </w:num>
  <w:num w:numId="22" w16cid:durableId="1198853433">
    <w:abstractNumId w:val="7"/>
  </w:num>
  <w:num w:numId="23" w16cid:durableId="537009888">
    <w:abstractNumId w:val="6"/>
  </w:num>
  <w:num w:numId="24" w16cid:durableId="2048673489">
    <w:abstractNumId w:val="5"/>
  </w:num>
  <w:num w:numId="25" w16cid:durableId="661587715">
    <w:abstractNumId w:val="4"/>
  </w:num>
  <w:num w:numId="26" w16cid:durableId="944112503">
    <w:abstractNumId w:val="8"/>
  </w:num>
  <w:num w:numId="27" w16cid:durableId="72432663">
    <w:abstractNumId w:val="3"/>
  </w:num>
  <w:num w:numId="28" w16cid:durableId="400445818">
    <w:abstractNumId w:val="2"/>
  </w:num>
  <w:num w:numId="29" w16cid:durableId="1128863501">
    <w:abstractNumId w:val="1"/>
  </w:num>
  <w:num w:numId="30" w16cid:durableId="591934473">
    <w:abstractNumId w:val="0"/>
  </w:num>
  <w:num w:numId="31" w16cid:durableId="2146000252">
    <w:abstractNumId w:val="9"/>
  </w:num>
  <w:num w:numId="32" w16cid:durableId="1771049624">
    <w:abstractNumId w:val="7"/>
  </w:num>
  <w:num w:numId="33" w16cid:durableId="2072073728">
    <w:abstractNumId w:val="6"/>
  </w:num>
  <w:num w:numId="34" w16cid:durableId="1265455632">
    <w:abstractNumId w:val="5"/>
  </w:num>
  <w:num w:numId="35" w16cid:durableId="536427019">
    <w:abstractNumId w:val="4"/>
  </w:num>
  <w:num w:numId="36" w16cid:durableId="1527602126">
    <w:abstractNumId w:val="8"/>
  </w:num>
  <w:num w:numId="37" w16cid:durableId="470707081">
    <w:abstractNumId w:val="3"/>
  </w:num>
  <w:num w:numId="38" w16cid:durableId="2138524171">
    <w:abstractNumId w:val="2"/>
  </w:num>
  <w:num w:numId="39" w16cid:durableId="814840198">
    <w:abstractNumId w:val="1"/>
  </w:num>
  <w:num w:numId="40" w16cid:durableId="1158106855">
    <w:abstractNumId w:val="0"/>
  </w:num>
  <w:num w:numId="41" w16cid:durableId="1554468051">
    <w:abstractNumId w:val="10"/>
  </w:num>
  <w:num w:numId="42" w16cid:durableId="1497108090">
    <w:abstractNumId w:val="10"/>
  </w:num>
  <w:num w:numId="43" w16cid:durableId="571547301">
    <w:abstractNumId w:val="10"/>
  </w:num>
  <w:num w:numId="44" w16cid:durableId="15923477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SK"/>
    <w:docVar w:name="dvnumam" w:val="41"/>
    <w:docVar w:name="dvpe" w:val="765.300"/>
    <w:docVar w:name="dvrapporteur" w:val="Spravodajkyňa: "/>
    <w:docVar w:name="dvstar" w:val="***I"/>
    <w:docVar w:name="dvtitre" w:val="Legislatívne uznesenie Európskeho parlamentu z xx. júna 2025 o návrhu rozhodnutia Európskeho parlamentu a Rady o poskytnutí makrofinančnej pomoci Egyptskej arabskej republike(COM(2024)0461 – C10-0009/2024 – 2024/0071(COD))"/>
  </w:docVars>
  <w:rsids>
    <w:rsidRoot w:val="00697C26"/>
    <w:rsid w:val="00002272"/>
    <w:rsid w:val="00064002"/>
    <w:rsid w:val="000677B9"/>
    <w:rsid w:val="000831BA"/>
    <w:rsid w:val="00091A6C"/>
    <w:rsid w:val="000A42CC"/>
    <w:rsid w:val="000B382B"/>
    <w:rsid w:val="000E7DD9"/>
    <w:rsid w:val="0010095E"/>
    <w:rsid w:val="00125B37"/>
    <w:rsid w:val="00187494"/>
    <w:rsid w:val="001F32AE"/>
    <w:rsid w:val="002767FF"/>
    <w:rsid w:val="002B18FE"/>
    <w:rsid w:val="002B5493"/>
    <w:rsid w:val="002C0B4C"/>
    <w:rsid w:val="00343214"/>
    <w:rsid w:val="00361C00"/>
    <w:rsid w:val="00364FD8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5B12"/>
    <w:rsid w:val="0050519A"/>
    <w:rsid w:val="005072A1"/>
    <w:rsid w:val="00514517"/>
    <w:rsid w:val="00545827"/>
    <w:rsid w:val="00560270"/>
    <w:rsid w:val="005C2568"/>
    <w:rsid w:val="005F1B17"/>
    <w:rsid w:val="006037C0"/>
    <w:rsid w:val="00611DFA"/>
    <w:rsid w:val="006631B6"/>
    <w:rsid w:val="00680577"/>
    <w:rsid w:val="00683F01"/>
    <w:rsid w:val="00697C26"/>
    <w:rsid w:val="006F74FA"/>
    <w:rsid w:val="00731ADD"/>
    <w:rsid w:val="00734777"/>
    <w:rsid w:val="00747932"/>
    <w:rsid w:val="00747A25"/>
    <w:rsid w:val="00751A4A"/>
    <w:rsid w:val="00756632"/>
    <w:rsid w:val="00762C74"/>
    <w:rsid w:val="00786EC0"/>
    <w:rsid w:val="007D1690"/>
    <w:rsid w:val="007E0642"/>
    <w:rsid w:val="007E22AD"/>
    <w:rsid w:val="00817416"/>
    <w:rsid w:val="00842779"/>
    <w:rsid w:val="008504C3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2F81"/>
    <w:rsid w:val="00AF3B82"/>
    <w:rsid w:val="00B12E95"/>
    <w:rsid w:val="00B22876"/>
    <w:rsid w:val="00B558F0"/>
    <w:rsid w:val="00BA254C"/>
    <w:rsid w:val="00BD48FE"/>
    <w:rsid w:val="00BD7BD8"/>
    <w:rsid w:val="00BE6ADC"/>
    <w:rsid w:val="00C05BFE"/>
    <w:rsid w:val="00C22E99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5879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7D0A5"/>
  <w15:chartTrackingRefBased/>
  <w15:docId w15:val="{8D0CEEF4-E895-4728-B5D5-A5F49E94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683F01"/>
    <w:pPr>
      <w:spacing w:after="120"/>
    </w:pPr>
  </w:style>
  <w:style w:type="paragraph" w:customStyle="1" w:styleId="NormalBold">
    <w:name w:val="NormalBold"/>
    <w:basedOn w:val="Normal"/>
    <w:link w:val="NormalBoldChar"/>
    <w:rsid w:val="00683F01"/>
    <w:rPr>
      <w:b/>
    </w:rPr>
  </w:style>
  <w:style w:type="paragraph" w:customStyle="1" w:styleId="NormalHanging12a">
    <w:name w:val="NormalHanging12a"/>
    <w:basedOn w:val="Normal"/>
    <w:link w:val="NormalHanging12aChar"/>
    <w:rsid w:val="00683F01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683F0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83F0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83F01"/>
    <w:pPr>
      <w:spacing w:before="240"/>
    </w:pPr>
    <w:rPr>
      <w:b/>
    </w:rPr>
  </w:style>
  <w:style w:type="paragraph" w:customStyle="1" w:styleId="EPComma">
    <w:name w:val="EPComma"/>
    <w:basedOn w:val="Normal"/>
    <w:rsid w:val="00683F01"/>
    <w:pPr>
      <w:spacing w:before="480" w:after="240"/>
    </w:pPr>
  </w:style>
  <w:style w:type="character" w:styleId="Hyperlink">
    <w:name w:val="Hyperlink"/>
    <w:basedOn w:val="DefaultParagraphFont"/>
    <w:rsid w:val="00683F01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683F01"/>
    <w:rPr>
      <w:sz w:val="24"/>
      <w:lang w:val="sk-SK"/>
    </w:rPr>
  </w:style>
  <w:style w:type="character" w:customStyle="1" w:styleId="Normal6Char">
    <w:name w:val="Normal6 Char"/>
    <w:basedOn w:val="DefaultParagraphFont"/>
    <w:link w:val="Normal6"/>
    <w:locked/>
    <w:rsid w:val="00683F01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683F01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83F01"/>
    <w:rPr>
      <w:b/>
      <w:sz w:val="24"/>
      <w:lang w:val="sk-SK"/>
    </w:rPr>
  </w:style>
  <w:style w:type="paragraph" w:customStyle="1" w:styleId="ColumnHeading">
    <w:name w:val="ColumnHeading"/>
    <w:basedOn w:val="Normal"/>
    <w:rsid w:val="00683F0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83F0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683F01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sid w:val="00683F01"/>
    <w:rPr>
      <w:b/>
      <w:sz w:val="24"/>
      <w:lang w:val="sk-SK"/>
    </w:rPr>
  </w:style>
  <w:style w:type="paragraph" w:styleId="Revision">
    <w:name w:val="Revision"/>
    <w:hidden/>
    <w:uiPriority w:val="99"/>
    <w:semiHidden/>
    <w:rsid w:val="00AF2F81"/>
    <w:rPr>
      <w:sz w:val="24"/>
      <w:lang w:val="sk-S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A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4F5B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5B12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F73C-5412-4266-A22E-1F79A310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2025-09-29T10:19:00Z</dcterms:created>
  <dcterms:modified xsi:type="dcterms:W3CDTF">2025-09-29T10:19:00Z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