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1370D" w14:paraId="45091CED" w14:textId="77777777" w:rsidTr="0010095E">
        <w:trPr>
          <w:trHeight w:hRule="exact" w:val="1418"/>
        </w:trPr>
        <w:tc>
          <w:tcPr>
            <w:tcW w:w="6804" w:type="dxa"/>
            <w:shd w:val="clear" w:color="auto" w:fill="auto"/>
            <w:vAlign w:val="center"/>
          </w:tcPr>
          <w:p w14:paraId="7231401E" w14:textId="77777777" w:rsidR="00751A4A" w:rsidRPr="00A1370D" w:rsidRDefault="00F017F5" w:rsidP="0010095E">
            <w:pPr>
              <w:pStyle w:val="EPName"/>
            </w:pPr>
            <w:r w:rsidRPr="00A1370D">
              <w:t>European Parliament</w:t>
            </w:r>
          </w:p>
          <w:p w14:paraId="6675B92E" w14:textId="77777777" w:rsidR="00751A4A" w:rsidRPr="00A1370D" w:rsidRDefault="00817416" w:rsidP="00756632">
            <w:pPr>
              <w:pStyle w:val="EPTerm"/>
              <w:rPr>
                <w:rStyle w:val="HideTWBExt"/>
                <w:noProof w:val="0"/>
                <w:vanish w:val="0"/>
                <w:color w:val="auto"/>
              </w:rPr>
            </w:pPr>
            <w:r w:rsidRPr="00A1370D">
              <w:t>2019-2024</w:t>
            </w:r>
          </w:p>
        </w:tc>
        <w:tc>
          <w:tcPr>
            <w:tcW w:w="2268" w:type="dxa"/>
            <w:shd w:val="clear" w:color="auto" w:fill="auto"/>
          </w:tcPr>
          <w:p w14:paraId="4D4E0455" w14:textId="77777777" w:rsidR="00751A4A" w:rsidRPr="00A1370D" w:rsidRDefault="00187494" w:rsidP="0010095E">
            <w:pPr>
              <w:pStyle w:val="EPLogo"/>
            </w:pPr>
            <w:r w:rsidRPr="00A1370D">
              <w:rPr>
                <w:noProof/>
              </w:rPr>
              <w:drawing>
                <wp:inline distT="0" distB="0" distL="0" distR="0" wp14:anchorId="265A04C1" wp14:editId="667527B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9A78718" w14:textId="77777777" w:rsidR="00D058B8" w:rsidRPr="00A1370D" w:rsidRDefault="00D058B8" w:rsidP="004C5D52">
      <w:pPr>
        <w:pStyle w:val="LineTop"/>
      </w:pPr>
    </w:p>
    <w:p w14:paraId="7AF652C5" w14:textId="77777777" w:rsidR="00680577" w:rsidRPr="00A1370D" w:rsidRDefault="00F017F5" w:rsidP="00680577">
      <w:pPr>
        <w:pStyle w:val="EPBodyTA1"/>
      </w:pPr>
      <w:r w:rsidRPr="00A1370D">
        <w:t>TEXTS ADOPTED</w:t>
      </w:r>
    </w:p>
    <w:p w14:paraId="56D25277" w14:textId="77777777" w:rsidR="00D058B8" w:rsidRPr="00A1370D" w:rsidRDefault="00D058B8" w:rsidP="00D058B8">
      <w:pPr>
        <w:pStyle w:val="LineBottom"/>
      </w:pPr>
    </w:p>
    <w:p w14:paraId="5DB285A8" w14:textId="2F8A343B" w:rsidR="00F017F5" w:rsidRPr="00A1370D" w:rsidRDefault="00F017F5" w:rsidP="00F017F5">
      <w:pPr>
        <w:pStyle w:val="ATHeading1"/>
      </w:pPr>
      <w:bookmarkStart w:id="0" w:name="TANumber"/>
      <w:r w:rsidRPr="00A1370D">
        <w:t>P9_</w:t>
      </w:r>
      <w:proofErr w:type="gramStart"/>
      <w:r w:rsidRPr="00A1370D">
        <w:t>TA(</w:t>
      </w:r>
      <w:proofErr w:type="gramEnd"/>
      <w:r w:rsidRPr="00A1370D">
        <w:t>202</w:t>
      </w:r>
      <w:r w:rsidR="002C6B20" w:rsidRPr="00A1370D">
        <w:t>4</w:t>
      </w:r>
      <w:r w:rsidRPr="00A1370D">
        <w:t>)00</w:t>
      </w:r>
      <w:bookmarkEnd w:id="0"/>
      <w:r w:rsidR="00EC62A1" w:rsidRPr="00A1370D">
        <w:t>84</w:t>
      </w:r>
    </w:p>
    <w:p w14:paraId="24BE637C" w14:textId="30BC70C4" w:rsidR="00F017F5" w:rsidRPr="00A1370D" w:rsidRDefault="00F017F5" w:rsidP="00F017F5">
      <w:pPr>
        <w:pStyle w:val="ATHeading2"/>
      </w:pPr>
      <w:bookmarkStart w:id="1" w:name="title"/>
      <w:r w:rsidRPr="00A1370D">
        <w:t>Establishing the Strategic Technologies for Europe Platform (STEP)</w:t>
      </w:r>
      <w:bookmarkEnd w:id="1"/>
    </w:p>
    <w:p w14:paraId="36FB63A4" w14:textId="77777777" w:rsidR="00F017F5" w:rsidRPr="00A1370D" w:rsidRDefault="00F017F5" w:rsidP="00F017F5">
      <w:pPr>
        <w:rPr>
          <w:i/>
          <w:vanish/>
        </w:rPr>
      </w:pPr>
      <w:r w:rsidRPr="00A1370D">
        <w:rPr>
          <w:i/>
        </w:rPr>
        <w:fldChar w:fldCharType="begin"/>
      </w:r>
      <w:r w:rsidRPr="00A1370D">
        <w:rPr>
          <w:i/>
        </w:rPr>
        <w:instrText xml:space="preserve"> TC"(</w:instrText>
      </w:r>
      <w:bookmarkStart w:id="2" w:name="DocNumber"/>
      <w:r w:rsidRPr="00A1370D">
        <w:rPr>
          <w:i/>
        </w:rPr>
        <w:instrText>A9-0290/2023</w:instrText>
      </w:r>
      <w:bookmarkEnd w:id="2"/>
      <w:r w:rsidRPr="00A1370D">
        <w:rPr>
          <w:i/>
        </w:rPr>
        <w:instrText xml:space="preserve"> - Rapporteur</w:instrText>
      </w:r>
      <w:r w:rsidR="00BA4424" w:rsidRPr="00A1370D">
        <w:rPr>
          <w:i/>
        </w:rPr>
        <w:instrText>s</w:instrText>
      </w:r>
      <w:r w:rsidRPr="00A1370D">
        <w:rPr>
          <w:i/>
        </w:rPr>
        <w:instrText xml:space="preserve">: José Manuel Fernandes, Christian Ehler)"\l3 \n&gt; \* MERGEFORMAT </w:instrText>
      </w:r>
      <w:r w:rsidRPr="00A1370D">
        <w:rPr>
          <w:i/>
        </w:rPr>
        <w:fldChar w:fldCharType="end"/>
      </w:r>
    </w:p>
    <w:p w14:paraId="652A4B04" w14:textId="2D065926" w:rsidR="00F017F5" w:rsidRPr="00A1370D" w:rsidRDefault="00F017F5" w:rsidP="00F017F5">
      <w:pPr>
        <w:rPr>
          <w:vanish/>
        </w:rPr>
      </w:pPr>
      <w:bookmarkStart w:id="3" w:name="Commission"/>
      <w:r w:rsidRPr="00A1370D">
        <w:rPr>
          <w:vanish/>
        </w:rPr>
        <w:t>Committee on Budgets</w:t>
      </w:r>
      <w:bookmarkEnd w:id="3"/>
      <w:r w:rsidR="00EE077D" w:rsidRPr="00A1370D">
        <w:rPr>
          <w:vanish/>
        </w:rPr>
        <w:t>, Committee on Industry, Research and Energy</w:t>
      </w:r>
    </w:p>
    <w:p w14:paraId="228CBA63" w14:textId="51DA8196" w:rsidR="00F017F5" w:rsidRPr="00A1370D" w:rsidRDefault="00F017F5" w:rsidP="00F017F5">
      <w:pPr>
        <w:rPr>
          <w:vanish/>
        </w:rPr>
      </w:pPr>
      <w:bookmarkStart w:id="4" w:name="PE"/>
      <w:r w:rsidRPr="00A1370D">
        <w:rPr>
          <w:vanish/>
        </w:rPr>
        <w:t>PE752</w:t>
      </w:r>
      <w:r w:rsidR="000515D8" w:rsidRPr="00A1370D">
        <w:rPr>
          <w:vanish/>
        </w:rPr>
        <w:t>.</w:t>
      </w:r>
      <w:r w:rsidRPr="00A1370D">
        <w:rPr>
          <w:vanish/>
        </w:rPr>
        <w:t>782</w:t>
      </w:r>
      <w:bookmarkEnd w:id="4"/>
    </w:p>
    <w:p w14:paraId="0BD72AF4" w14:textId="51DA8196" w:rsidR="00F017F5" w:rsidRPr="00A1370D" w:rsidRDefault="00F017F5" w:rsidP="002B7CE6">
      <w:pPr>
        <w:pStyle w:val="ATHeading3"/>
      </w:pPr>
      <w:bookmarkStart w:id="5" w:name="Sujet"/>
      <w:r w:rsidRPr="00A1370D">
        <w:t>European Parliament legi</w:t>
      </w:r>
      <w:r w:rsidR="003E6625" w:rsidRPr="00A1370D">
        <w:t xml:space="preserve">slative resolution of </w:t>
      </w:r>
      <w:r w:rsidR="00627885" w:rsidRPr="00A1370D">
        <w:t xml:space="preserve">27 </w:t>
      </w:r>
      <w:r w:rsidR="003E6625" w:rsidRPr="00A1370D">
        <w:t>February 2024</w:t>
      </w:r>
      <w:r w:rsidRPr="00A1370D">
        <w:t xml:space="preserve"> on the proposal for a regulation of the European Parliament and of the Council establishing the Strategic Technologies for Europe Platform (‘STEP’) and amending Directive 2003/87/EC, Regulations (EU) 2021/1058, (EU) 2021/1056, (EU) 2021/1057, (EU) No 1303/2013, (EU) No 223/2014, (EU) 2021/1060, (EU) 2021/523, (EU) 2021/695, (EU) 2021/697 and (EU) 2021/241</w:t>
      </w:r>
      <w:bookmarkEnd w:id="5"/>
      <w:r w:rsidRPr="00A1370D">
        <w:t xml:space="preserve"> </w:t>
      </w:r>
      <w:bookmarkStart w:id="6" w:name="References"/>
      <w:r w:rsidRPr="00A1370D">
        <w:t>(COM(2023)0335 – C9-0209/2023 – 2023/0199(COD))</w:t>
      </w:r>
      <w:bookmarkEnd w:id="6"/>
    </w:p>
    <w:p w14:paraId="589794F3" w14:textId="77777777" w:rsidR="00D97A94" w:rsidRPr="00A1370D" w:rsidRDefault="00D97A94" w:rsidP="002B7CE6">
      <w:pPr>
        <w:pStyle w:val="NormalBold"/>
        <w:spacing w:before="240"/>
      </w:pPr>
      <w:bookmarkStart w:id="7" w:name="TextBodyBegin"/>
      <w:bookmarkEnd w:id="7"/>
      <w:r w:rsidRPr="00A1370D">
        <w:t>(Ordinary legislative procedure: first reading)</w:t>
      </w:r>
    </w:p>
    <w:p w14:paraId="4A3A24F7" w14:textId="77777777" w:rsidR="00D97A94" w:rsidRPr="00A1370D" w:rsidRDefault="00D97A94" w:rsidP="00D97A94">
      <w:pPr>
        <w:pStyle w:val="EPComma"/>
      </w:pPr>
      <w:r w:rsidRPr="00A1370D">
        <w:rPr>
          <w:i/>
        </w:rPr>
        <w:t>The European Parliament</w:t>
      </w:r>
      <w:r w:rsidRPr="00A1370D">
        <w:t>,</w:t>
      </w:r>
    </w:p>
    <w:p w14:paraId="33A8E6C8" w14:textId="77777777" w:rsidR="00D97A94" w:rsidRPr="00A1370D" w:rsidRDefault="00D97A94" w:rsidP="000515D8">
      <w:pPr>
        <w:pStyle w:val="NormalHanging12a"/>
        <w:widowControl/>
      </w:pPr>
      <w:r w:rsidRPr="00A1370D">
        <w:t>–</w:t>
      </w:r>
      <w:r w:rsidRPr="00A1370D">
        <w:tab/>
        <w:t>having regard to the Commission proposal to Parliament and the Council (</w:t>
      </w:r>
      <w:proofErr w:type="gramStart"/>
      <w:r w:rsidRPr="00A1370D">
        <w:t>COM(</w:t>
      </w:r>
      <w:proofErr w:type="gramEnd"/>
      <w:r w:rsidRPr="00A1370D">
        <w:t>2023)0335),</w:t>
      </w:r>
    </w:p>
    <w:p w14:paraId="71AA5255" w14:textId="2DF4C42D" w:rsidR="00D97A94" w:rsidRPr="00A1370D" w:rsidRDefault="00D97A94" w:rsidP="000515D8">
      <w:pPr>
        <w:pStyle w:val="NormalHanging12a"/>
        <w:widowControl/>
      </w:pPr>
      <w:r w:rsidRPr="00A1370D">
        <w:t>–</w:t>
      </w:r>
      <w:r w:rsidRPr="00A1370D">
        <w:tab/>
        <w:t xml:space="preserve">having regard to Article 294(2) and Articles 164, 173(3), 175(3), </w:t>
      </w:r>
      <w:r w:rsidR="001F58FA" w:rsidRPr="00A1370D">
        <w:t xml:space="preserve">177(1), </w:t>
      </w:r>
      <w:r w:rsidR="00C23DB0" w:rsidRPr="00A1370D">
        <w:t xml:space="preserve">178(1), </w:t>
      </w:r>
      <w:r w:rsidRPr="00A1370D">
        <w:t>182(1)</w:t>
      </w:r>
      <w:r w:rsidR="00C23DB0" w:rsidRPr="00A1370D">
        <w:t xml:space="preserve"> and</w:t>
      </w:r>
      <w:r w:rsidRPr="00A1370D">
        <w:t xml:space="preserve"> </w:t>
      </w:r>
      <w:r w:rsidR="00C23DB0" w:rsidRPr="00A1370D">
        <w:t xml:space="preserve">192(1) </w:t>
      </w:r>
      <w:r w:rsidRPr="00A1370D">
        <w:t>of the Treaty on the Functioning of the European Union, pursuant to which the Commission submitted the proposal to Parliament (C9</w:t>
      </w:r>
      <w:r w:rsidRPr="00A1370D">
        <w:noBreakHyphen/>
        <w:t>0209/2023),</w:t>
      </w:r>
    </w:p>
    <w:p w14:paraId="2E257241" w14:textId="5C45F4F5" w:rsidR="00D97A94" w:rsidRPr="00A1370D" w:rsidRDefault="00D97A94" w:rsidP="000515D8">
      <w:pPr>
        <w:pStyle w:val="NormalHanging12a"/>
        <w:widowControl/>
      </w:pPr>
      <w:r w:rsidRPr="00A1370D">
        <w:t>–</w:t>
      </w:r>
      <w:r w:rsidRPr="00A1370D">
        <w:tab/>
        <w:t>having regard to Article 294(3) of the Treaty on the Functioning of the European Union,</w:t>
      </w:r>
    </w:p>
    <w:p w14:paraId="7C1C1577" w14:textId="3A51A468" w:rsidR="005E2810" w:rsidRPr="00A1370D" w:rsidRDefault="005E2810" w:rsidP="005E2810">
      <w:pPr>
        <w:pStyle w:val="NormalHanging12a"/>
        <w:widowControl/>
      </w:pPr>
      <w:r w:rsidRPr="00A1370D">
        <w:t>–</w:t>
      </w:r>
      <w:r w:rsidRPr="00A1370D">
        <w:tab/>
        <w:t>having regard to the opinion of the European Economic and Social Committee of 20 September 2023</w:t>
      </w:r>
      <w:r w:rsidR="001F58FA" w:rsidRPr="00A1370D">
        <w:rPr>
          <w:rStyle w:val="FootnoteReference"/>
        </w:rPr>
        <w:footnoteReference w:id="1"/>
      </w:r>
      <w:r w:rsidRPr="00A1370D">
        <w:t>,</w:t>
      </w:r>
    </w:p>
    <w:p w14:paraId="02D350A5" w14:textId="2A1FD040" w:rsidR="005E2810" w:rsidRPr="00A1370D" w:rsidRDefault="005E2810" w:rsidP="005E2810">
      <w:pPr>
        <w:pStyle w:val="NormalHanging12a"/>
        <w:widowControl/>
      </w:pPr>
      <w:r w:rsidRPr="00A1370D">
        <w:t>–</w:t>
      </w:r>
      <w:r w:rsidRPr="00A1370D">
        <w:tab/>
        <w:t>having regard to the opinion of the Committee of the Regions of 10 October 2023</w:t>
      </w:r>
      <w:r w:rsidR="001F58FA" w:rsidRPr="00A1370D">
        <w:rPr>
          <w:rStyle w:val="FootnoteReference"/>
        </w:rPr>
        <w:footnoteReference w:id="2"/>
      </w:r>
      <w:r w:rsidRPr="00A1370D">
        <w:t>,</w:t>
      </w:r>
    </w:p>
    <w:p w14:paraId="329ABD2F" w14:textId="66EBD221" w:rsidR="00627885" w:rsidRPr="00A1370D" w:rsidRDefault="00627885" w:rsidP="000515D8">
      <w:pPr>
        <w:pStyle w:val="NormalHanging12a"/>
        <w:widowControl/>
      </w:pPr>
      <w:r w:rsidRPr="00A1370D">
        <w:t>–</w:t>
      </w:r>
      <w:r w:rsidRPr="00A1370D">
        <w:tab/>
        <w:t xml:space="preserve">having regard to the provisional agreement approved by the committees responsible under Rule 74(4) of its Rules of Procedure and the undertaking given by the Council representative by letter of </w:t>
      </w:r>
      <w:r w:rsidR="005E2810" w:rsidRPr="00A1370D">
        <w:t>14</w:t>
      </w:r>
      <w:r w:rsidRPr="00A1370D">
        <w:t xml:space="preserve"> </w:t>
      </w:r>
      <w:r w:rsidR="005E2810" w:rsidRPr="00A1370D">
        <w:t>February</w:t>
      </w:r>
      <w:r w:rsidRPr="00A1370D">
        <w:t xml:space="preserve"> 20</w:t>
      </w:r>
      <w:r w:rsidR="005E2810" w:rsidRPr="00A1370D">
        <w:t>24</w:t>
      </w:r>
      <w:r w:rsidRPr="00A1370D">
        <w:t xml:space="preserve"> to approve Parliament’s position, in accordance with Article 294(4) of the Treaty on the Functioning of the European Union,</w:t>
      </w:r>
    </w:p>
    <w:p w14:paraId="6D9CE653" w14:textId="77777777" w:rsidR="00D97A94" w:rsidRPr="00A1370D" w:rsidRDefault="00D97A94" w:rsidP="000515D8">
      <w:pPr>
        <w:pStyle w:val="NormalHanging12a"/>
        <w:widowControl/>
      </w:pPr>
      <w:r w:rsidRPr="00A1370D">
        <w:t>–</w:t>
      </w:r>
      <w:r w:rsidRPr="00A1370D">
        <w:tab/>
        <w:t>having regard to Rule 59 of its Rules of Procedure,</w:t>
      </w:r>
    </w:p>
    <w:p w14:paraId="373CFFA1" w14:textId="0E729777" w:rsidR="00D97A94" w:rsidRPr="00A1370D" w:rsidRDefault="00D97A94" w:rsidP="000515D8">
      <w:pPr>
        <w:pStyle w:val="NormalHanging12a"/>
        <w:widowControl/>
      </w:pPr>
      <w:r w:rsidRPr="00A1370D">
        <w:lastRenderedPageBreak/>
        <w:t>–</w:t>
      </w:r>
      <w:r w:rsidRPr="00A1370D">
        <w:tab/>
        <w:t>having regard to the joint deliberations of the Committee on Budgets and the Committee o</w:t>
      </w:r>
      <w:r w:rsidR="000515D8" w:rsidRPr="00A1370D">
        <w:t>n Industry, Research and Energy</w:t>
      </w:r>
      <w:r w:rsidR="006C4B20" w:rsidRPr="00A1370D">
        <w:t xml:space="preserve"> under Rule 58 of the Rules of Procedure</w:t>
      </w:r>
      <w:r w:rsidR="000515D8" w:rsidRPr="00A1370D">
        <w:t>,</w:t>
      </w:r>
    </w:p>
    <w:p w14:paraId="3A279888" w14:textId="77777777" w:rsidR="00D97A94" w:rsidRPr="00A1370D" w:rsidRDefault="00D97A94" w:rsidP="000515D8">
      <w:pPr>
        <w:pStyle w:val="NormalHanging12a"/>
        <w:widowControl/>
      </w:pPr>
      <w:r w:rsidRPr="00A1370D">
        <w:t>–</w:t>
      </w:r>
      <w:r w:rsidRPr="00A1370D">
        <w:tab/>
        <w:t>having regard to the opinions of the Committee on Economic and Monetary Affairs, the Committee on Employment and Social Affairs, the Committee on the Environment, Public Health and Food Safety and the Committee on Regional Development,</w:t>
      </w:r>
    </w:p>
    <w:p w14:paraId="1C137978" w14:textId="77777777" w:rsidR="00D97A94" w:rsidRPr="00A1370D" w:rsidRDefault="00D97A94" w:rsidP="000515D8">
      <w:pPr>
        <w:pStyle w:val="NormalHanging12a"/>
        <w:widowControl/>
      </w:pPr>
      <w:r w:rsidRPr="00A1370D">
        <w:t>–</w:t>
      </w:r>
      <w:r w:rsidRPr="00A1370D">
        <w:tab/>
        <w:t>having regard to the letters from the Committee on Foreign Affairs and the Committee on Ag</w:t>
      </w:r>
      <w:r w:rsidR="000515D8" w:rsidRPr="00A1370D">
        <w:t>riculture and Rural Development,</w:t>
      </w:r>
    </w:p>
    <w:p w14:paraId="32279ED3" w14:textId="77777777" w:rsidR="00D97A94" w:rsidRPr="00A1370D" w:rsidRDefault="00D97A94" w:rsidP="000515D8">
      <w:pPr>
        <w:pStyle w:val="NormalHanging12a"/>
        <w:widowControl/>
      </w:pPr>
      <w:r w:rsidRPr="00A1370D">
        <w:t>–</w:t>
      </w:r>
      <w:r w:rsidRPr="00A1370D">
        <w:tab/>
        <w:t>having regard to the report of the of the Committee on Budgets and the Committee on Industry, Research and Energy (A9-0290/2023),</w:t>
      </w:r>
    </w:p>
    <w:p w14:paraId="3504E144" w14:textId="6D5EC61B" w:rsidR="00D97A94" w:rsidRPr="00A1370D" w:rsidRDefault="00D97A94" w:rsidP="000515D8">
      <w:pPr>
        <w:pStyle w:val="NormalHanging12a"/>
        <w:widowControl/>
      </w:pPr>
      <w:r w:rsidRPr="00A1370D">
        <w:t>1.</w:t>
      </w:r>
      <w:r w:rsidRPr="00A1370D">
        <w:tab/>
        <w:t>Adopts its position at first reading hereinafter set out</w:t>
      </w:r>
      <w:r w:rsidR="00D07E0F" w:rsidRPr="00A1370D">
        <w:rPr>
          <w:rStyle w:val="FootnoteReference"/>
        </w:rPr>
        <w:footnoteReference w:id="3"/>
      </w:r>
      <w:r w:rsidRPr="00A1370D">
        <w:t>;</w:t>
      </w:r>
    </w:p>
    <w:p w14:paraId="1742B4AA" w14:textId="77777777" w:rsidR="00D97A94" w:rsidRPr="00A1370D" w:rsidRDefault="00D97A94" w:rsidP="000515D8">
      <w:pPr>
        <w:pStyle w:val="NormalHanging12a"/>
        <w:widowControl/>
      </w:pPr>
      <w:r w:rsidRPr="00A1370D">
        <w:t>2.</w:t>
      </w:r>
      <w:r w:rsidRPr="00A1370D">
        <w:tab/>
        <w:t xml:space="preserve">Calls on the Commission to refer the matter to Parliament again if it replaces, substantially amends or intends to substantially amend its </w:t>
      </w:r>
      <w:proofErr w:type="gramStart"/>
      <w:r w:rsidRPr="00A1370D">
        <w:t>proposal;</w:t>
      </w:r>
      <w:proofErr w:type="gramEnd"/>
    </w:p>
    <w:p w14:paraId="537747BA" w14:textId="77777777" w:rsidR="00F1403F" w:rsidRPr="00A1370D" w:rsidRDefault="00D97A94" w:rsidP="000515D8">
      <w:pPr>
        <w:pStyle w:val="NormalHanging12a"/>
        <w:widowControl/>
        <w:sectPr w:rsidR="00F1403F" w:rsidRPr="00A1370D" w:rsidSect="009109F3">
          <w:pgSz w:w="11907" w:h="16840"/>
          <w:pgMar w:top="1134" w:right="1134" w:bottom="1134" w:left="1134" w:header="567" w:footer="567" w:gutter="0"/>
          <w:cols w:space="720"/>
        </w:sectPr>
      </w:pPr>
      <w:r w:rsidRPr="00A1370D">
        <w:t>3.</w:t>
      </w:r>
      <w:r w:rsidRPr="00A1370D">
        <w:tab/>
        <w:t>Instructs its President to forward its position to the Council, the Commission and the national parliaments.</w:t>
      </w:r>
    </w:p>
    <w:p w14:paraId="6A6CB441" w14:textId="38832601" w:rsidR="009109F3" w:rsidRPr="00A1370D" w:rsidRDefault="009109F3" w:rsidP="009109F3">
      <w:pPr>
        <w:autoSpaceDE w:val="0"/>
        <w:autoSpaceDN w:val="0"/>
        <w:adjustRightInd w:val="0"/>
        <w:spacing w:after="240"/>
        <w:rPr>
          <w:rFonts w:eastAsia="Calibri"/>
          <w:b/>
          <w:bCs/>
          <w:color w:val="000000"/>
          <w:szCs w:val="24"/>
        </w:rPr>
      </w:pPr>
      <w:r w:rsidRPr="00A1370D">
        <w:rPr>
          <w:rFonts w:eastAsia="Calibri"/>
          <w:b/>
          <w:bCs/>
          <w:color w:val="000000"/>
          <w:szCs w:val="24"/>
        </w:rPr>
        <w:lastRenderedPageBreak/>
        <w:t>P9_TC1-</w:t>
      </w:r>
      <w:proofErr w:type="gramStart"/>
      <w:r w:rsidRPr="00A1370D">
        <w:rPr>
          <w:rFonts w:eastAsia="Calibri"/>
          <w:b/>
          <w:bCs/>
          <w:color w:val="000000"/>
          <w:szCs w:val="24"/>
        </w:rPr>
        <w:t>COD(</w:t>
      </w:r>
      <w:proofErr w:type="gramEnd"/>
      <w:r w:rsidRPr="00A1370D">
        <w:rPr>
          <w:rFonts w:eastAsia="Calibri"/>
          <w:b/>
          <w:bCs/>
          <w:color w:val="000000"/>
          <w:szCs w:val="24"/>
        </w:rPr>
        <w:t>2023)0199</w:t>
      </w:r>
    </w:p>
    <w:p w14:paraId="674C09E9" w14:textId="28B17BB1" w:rsidR="009109F3" w:rsidRPr="00A1370D" w:rsidRDefault="009109F3" w:rsidP="009109F3">
      <w:pPr>
        <w:widowControl/>
        <w:autoSpaceDE w:val="0"/>
        <w:autoSpaceDN w:val="0"/>
        <w:adjustRightInd w:val="0"/>
        <w:spacing w:before="120" w:after="120"/>
        <w:rPr>
          <w:rFonts w:eastAsia="Calibri"/>
          <w:b/>
          <w:bCs/>
          <w:szCs w:val="22"/>
          <w:lang w:eastAsia="en-US"/>
        </w:rPr>
      </w:pPr>
      <w:r w:rsidRPr="00A1370D">
        <w:rPr>
          <w:rFonts w:eastAsia="Calibri"/>
          <w:b/>
          <w:bCs/>
          <w:szCs w:val="24"/>
        </w:rPr>
        <w:t xml:space="preserve">Position of the European Parliament adopted at first reading on </w:t>
      </w:r>
      <w:r w:rsidR="00964436" w:rsidRPr="00A1370D">
        <w:rPr>
          <w:rFonts w:eastAsia="Calibri"/>
          <w:b/>
          <w:bCs/>
          <w:szCs w:val="24"/>
        </w:rPr>
        <w:t xml:space="preserve">27 </w:t>
      </w:r>
      <w:r w:rsidRPr="00A1370D">
        <w:rPr>
          <w:rFonts w:eastAsia="Calibri"/>
          <w:b/>
          <w:bCs/>
          <w:szCs w:val="24"/>
        </w:rPr>
        <w:t xml:space="preserve">February 2024 with a view to the adoption of Regulation (EU) 2024/… of the European Parliament and of the Council </w:t>
      </w:r>
      <w:bookmarkStart w:id="8" w:name="_DV_M1"/>
      <w:bookmarkStart w:id="9" w:name="_DV_M2"/>
      <w:bookmarkEnd w:id="8"/>
      <w:bookmarkEnd w:id="9"/>
      <w:r w:rsidRPr="00A1370D">
        <w:rPr>
          <w:rFonts w:eastAsia="Calibri"/>
          <w:b/>
          <w:bCs/>
          <w:szCs w:val="22"/>
          <w:lang w:eastAsia="en-US"/>
        </w:rPr>
        <w:t>establishing the Strategic Technologies for Europe Platform (STEP), and amending Directive 2003/87/EC and Regulations (EU) 2021/1058, (EU) 2021/1056, (EU) 2021/1057, (EU) No 1303/2013, (EU) No 223/2014, (EU) 2021/1060, (EU) 2021/523, (EU) 2021/695, (EU) 2021/697 and (EU) 2021/241</w:t>
      </w:r>
    </w:p>
    <w:p w14:paraId="3BE2EF98" w14:textId="4A0ED51B" w:rsidR="00D07E0F" w:rsidRPr="00A1370D" w:rsidRDefault="00D07E0F" w:rsidP="009109F3">
      <w:pPr>
        <w:widowControl/>
        <w:autoSpaceDE w:val="0"/>
        <w:autoSpaceDN w:val="0"/>
        <w:adjustRightInd w:val="0"/>
        <w:spacing w:before="120" w:after="120"/>
        <w:rPr>
          <w:rFonts w:eastAsia="Calibri"/>
          <w:b/>
          <w:bCs/>
          <w:szCs w:val="22"/>
          <w:lang w:eastAsia="en-US"/>
        </w:rPr>
      </w:pPr>
    </w:p>
    <w:p w14:paraId="36124D04" w14:textId="77777777" w:rsidR="00D07E0F" w:rsidRPr="00A1370D" w:rsidRDefault="00D07E0F" w:rsidP="009109F3">
      <w:pPr>
        <w:widowControl/>
        <w:autoSpaceDE w:val="0"/>
        <w:autoSpaceDN w:val="0"/>
        <w:adjustRightInd w:val="0"/>
        <w:spacing w:before="120" w:after="120"/>
        <w:rPr>
          <w:rFonts w:eastAsia="Calibri"/>
          <w:b/>
          <w:bCs/>
          <w:szCs w:val="22"/>
          <w:lang w:eastAsia="en-US"/>
        </w:rPr>
      </w:pPr>
    </w:p>
    <w:p w14:paraId="25E0C1BD" w14:textId="30915055" w:rsidR="00D07E0F" w:rsidRPr="00B82D9F" w:rsidRDefault="00D07E0F" w:rsidP="00D07E0F">
      <w:pPr>
        <w:rPr>
          <w:i/>
        </w:rPr>
      </w:pPr>
      <w:r w:rsidRPr="00A1370D">
        <w:rPr>
          <w:i/>
        </w:rPr>
        <w:t>(As an agreement was reached between Parliament and Council, Parliament's position corresponds to the final legislative act, Regulation (EU) 2024/795.)</w:t>
      </w:r>
    </w:p>
    <w:p w14:paraId="2358E02C" w14:textId="239CC1F1" w:rsidR="00D07E0F" w:rsidRDefault="00D07E0F" w:rsidP="009109F3">
      <w:pPr>
        <w:widowControl/>
        <w:autoSpaceDE w:val="0"/>
        <w:autoSpaceDN w:val="0"/>
        <w:adjustRightInd w:val="0"/>
        <w:spacing w:before="120" w:after="120"/>
        <w:rPr>
          <w:rFonts w:eastAsia="Calibri"/>
          <w:b/>
          <w:bCs/>
          <w:szCs w:val="22"/>
          <w:lang w:eastAsia="en-US"/>
        </w:rPr>
      </w:pPr>
    </w:p>
    <w:sectPr w:rsidR="00D07E0F" w:rsidSect="00D07E0F">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7ACEF" w14:textId="77777777" w:rsidR="00083AC0" w:rsidRPr="0001504D" w:rsidRDefault="00083AC0">
      <w:r w:rsidRPr="0001504D">
        <w:separator/>
      </w:r>
    </w:p>
  </w:endnote>
  <w:endnote w:type="continuationSeparator" w:id="0">
    <w:p w14:paraId="725E04BC" w14:textId="77777777" w:rsidR="00083AC0" w:rsidRPr="0001504D" w:rsidRDefault="00083AC0">
      <w:r w:rsidRPr="000150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6F31" w14:textId="77777777" w:rsidR="004E269F" w:rsidRPr="0001504D" w:rsidRDefault="004E26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5F67" w14:textId="77777777" w:rsidR="004E269F" w:rsidRPr="0001504D" w:rsidRDefault="004E26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176F" w14:textId="77777777" w:rsidR="004E269F" w:rsidRPr="0001504D" w:rsidRDefault="004E26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8C1B2" w14:textId="77777777" w:rsidR="00083AC0" w:rsidRPr="0001504D" w:rsidRDefault="00083AC0">
      <w:r w:rsidRPr="0001504D">
        <w:separator/>
      </w:r>
    </w:p>
  </w:footnote>
  <w:footnote w:type="continuationSeparator" w:id="0">
    <w:p w14:paraId="203D0B94" w14:textId="77777777" w:rsidR="00083AC0" w:rsidRPr="0001504D" w:rsidRDefault="00083AC0">
      <w:r w:rsidRPr="0001504D">
        <w:continuationSeparator/>
      </w:r>
    </w:p>
  </w:footnote>
  <w:footnote w:id="1">
    <w:p w14:paraId="691D0784" w14:textId="2A69DB4B" w:rsidR="001F58FA" w:rsidRPr="00A1370D" w:rsidRDefault="001F58FA">
      <w:pPr>
        <w:pStyle w:val="FootnoteText"/>
        <w:rPr>
          <w:sz w:val="24"/>
          <w:szCs w:val="24"/>
          <w:lang w:val="lt-LT"/>
        </w:rPr>
      </w:pPr>
      <w:r w:rsidRPr="00A1370D">
        <w:rPr>
          <w:rStyle w:val="FootnoteReference"/>
          <w:sz w:val="24"/>
          <w:szCs w:val="24"/>
        </w:rPr>
        <w:footnoteRef/>
      </w:r>
      <w:r w:rsidRPr="00A1370D">
        <w:rPr>
          <w:sz w:val="24"/>
          <w:szCs w:val="24"/>
          <w:lang w:val="fi-FI"/>
        </w:rPr>
        <w:t xml:space="preserve"> </w:t>
      </w:r>
      <w:r w:rsidRPr="00A1370D">
        <w:rPr>
          <w:sz w:val="24"/>
          <w:szCs w:val="24"/>
          <w:lang w:val="fi-FI"/>
        </w:rPr>
        <w:tab/>
        <w:t xml:space="preserve">OJ C, C/2023/866, 8.12.2023, ELI: </w:t>
      </w:r>
      <w:hyperlink r:id="rId1" w:history="1">
        <w:r w:rsidR="002C6B20" w:rsidRPr="00A1370D">
          <w:rPr>
            <w:rStyle w:val="Hyperlink1"/>
            <w:sz w:val="24"/>
            <w:szCs w:val="24"/>
            <w:lang w:val="fi-FI"/>
          </w:rPr>
          <w:t>http://data.europa.eu/eli/C/2023/866/oj</w:t>
        </w:r>
      </w:hyperlink>
      <w:r w:rsidRPr="00A1370D">
        <w:rPr>
          <w:rStyle w:val="Hyperlink1"/>
          <w:sz w:val="24"/>
          <w:szCs w:val="24"/>
          <w:lang w:val="fi-FI"/>
        </w:rPr>
        <w:t>.</w:t>
      </w:r>
    </w:p>
  </w:footnote>
  <w:footnote w:id="2">
    <w:p w14:paraId="2184FBB2" w14:textId="56D7E8D4" w:rsidR="001F58FA" w:rsidRPr="00A1370D" w:rsidRDefault="001F58FA">
      <w:pPr>
        <w:pStyle w:val="FootnoteText"/>
        <w:rPr>
          <w:sz w:val="24"/>
          <w:szCs w:val="24"/>
          <w:lang w:val="lt-LT"/>
        </w:rPr>
      </w:pPr>
      <w:r w:rsidRPr="00A1370D">
        <w:rPr>
          <w:rStyle w:val="FootnoteReference"/>
          <w:sz w:val="24"/>
          <w:szCs w:val="24"/>
        </w:rPr>
        <w:footnoteRef/>
      </w:r>
      <w:r w:rsidRPr="00A1370D">
        <w:rPr>
          <w:sz w:val="24"/>
          <w:szCs w:val="24"/>
          <w:lang w:val="fi-FI"/>
        </w:rPr>
        <w:t xml:space="preserve"> </w:t>
      </w:r>
      <w:r w:rsidRPr="00A1370D">
        <w:rPr>
          <w:sz w:val="24"/>
          <w:szCs w:val="24"/>
          <w:lang w:val="fi-FI"/>
        </w:rPr>
        <w:tab/>
        <w:t>OJ C, C/2023/1331, 22.12.2023, ELI:</w:t>
      </w:r>
      <w:r w:rsidRPr="00A1370D">
        <w:rPr>
          <w:sz w:val="24"/>
          <w:szCs w:val="24"/>
          <w:u w:val="single"/>
          <w:lang w:val="fi-FI"/>
        </w:rPr>
        <w:t xml:space="preserve"> </w:t>
      </w:r>
      <w:hyperlink r:id="rId2" w:history="1">
        <w:r w:rsidR="002C6B20" w:rsidRPr="00A1370D">
          <w:rPr>
            <w:rStyle w:val="Hyperlink1"/>
            <w:sz w:val="24"/>
            <w:szCs w:val="24"/>
            <w:lang w:val="fi-FI"/>
          </w:rPr>
          <w:t>http://data.europa.eu/eli/C/2023/1331/oj</w:t>
        </w:r>
      </w:hyperlink>
      <w:r w:rsidRPr="00A1370D">
        <w:rPr>
          <w:rStyle w:val="Hyperlink1"/>
          <w:i/>
          <w:sz w:val="24"/>
          <w:szCs w:val="24"/>
          <w:lang w:val="fi-FI"/>
        </w:rPr>
        <w:t>.</w:t>
      </w:r>
    </w:p>
  </w:footnote>
  <w:footnote w:id="3">
    <w:p w14:paraId="67E2F00B" w14:textId="464CCC83" w:rsidR="00D07E0F" w:rsidRPr="00561A71" w:rsidRDefault="00D07E0F" w:rsidP="00D07E0F">
      <w:pPr>
        <w:pStyle w:val="FootnoteText"/>
        <w:ind w:left="567" w:hanging="567"/>
        <w:rPr>
          <w:sz w:val="24"/>
          <w:szCs w:val="24"/>
          <w:lang w:val="en-GB"/>
        </w:rPr>
      </w:pPr>
      <w:r w:rsidRPr="00A1370D">
        <w:rPr>
          <w:rStyle w:val="FootnoteReference"/>
          <w:sz w:val="24"/>
          <w:szCs w:val="24"/>
          <w:lang w:val="en-GB"/>
        </w:rPr>
        <w:footnoteRef/>
      </w:r>
      <w:r w:rsidRPr="00A1370D">
        <w:rPr>
          <w:sz w:val="24"/>
          <w:szCs w:val="24"/>
          <w:lang w:val="en-GB"/>
        </w:rPr>
        <w:t xml:space="preserve"> </w:t>
      </w:r>
      <w:r w:rsidRPr="00A1370D">
        <w:rPr>
          <w:sz w:val="24"/>
          <w:szCs w:val="24"/>
          <w:lang w:val="en-GB"/>
        </w:rPr>
        <w:tab/>
        <w:t>This position replaces the amendments adopted on 17 October 2023 (Texts adopted, P9_</w:t>
      </w:r>
      <w:proofErr w:type="gramStart"/>
      <w:r w:rsidRPr="00A1370D">
        <w:rPr>
          <w:sz w:val="24"/>
          <w:szCs w:val="24"/>
          <w:lang w:val="en-GB"/>
        </w:rPr>
        <w:t>TA(</w:t>
      </w:r>
      <w:proofErr w:type="gramEnd"/>
      <w:r w:rsidRPr="00A1370D">
        <w:rPr>
          <w:sz w:val="24"/>
          <w:szCs w:val="24"/>
          <w:lang w:val="en-GB"/>
        </w:rPr>
        <w:t>2023)0364).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3F02C" w14:textId="77777777" w:rsidR="004E269F" w:rsidRPr="0001504D" w:rsidRDefault="004E26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5909" w14:textId="77777777" w:rsidR="004E269F" w:rsidRPr="0001504D" w:rsidRDefault="004E26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286FD" w14:textId="77777777" w:rsidR="004E269F" w:rsidRPr="0001504D" w:rsidRDefault="004E26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frame="1"/>
      </w:rPr>
    </w:lvl>
  </w:abstractNum>
  <w:abstractNum w:abstractNumId="2" w15:restartNumberingAfterBreak="0">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frame="1"/>
      </w:rPr>
    </w:lvl>
  </w:abstractNum>
  <w:abstractNum w:abstractNumId="3" w15:restartNumberingAfterBreak="0">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frame="1"/>
      </w:rPr>
    </w:lvl>
  </w:abstractNum>
  <w:abstractNum w:abstractNumId="4"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frame="1"/>
      </w:rPr>
    </w:lvl>
  </w:abstractNum>
  <w:abstractNum w:abstractNumId="5"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frame="1"/>
      </w:rPr>
    </w:lvl>
    <w:lvl w:ilvl="1">
      <w:start w:val="1"/>
      <w:numFmt w:val="decimal"/>
      <w:pStyle w:val="NumPar2"/>
      <w:lvlText w:val="%1.%2."/>
      <w:lvlJc w:val="left"/>
      <w:pPr>
        <w:tabs>
          <w:tab w:val="num" w:pos="850"/>
        </w:tabs>
        <w:ind w:left="850" w:hanging="850"/>
      </w:pPr>
      <w:rPr>
        <w:bdr w:val="none" w:sz="0" w:space="0" w:color="auto" w:frame="1"/>
      </w:rPr>
    </w:lvl>
    <w:lvl w:ilvl="2">
      <w:start w:val="1"/>
      <w:numFmt w:val="decimal"/>
      <w:pStyle w:val="NumPar3"/>
      <w:lvlText w:val="%1.%2.%3."/>
      <w:lvlJc w:val="left"/>
      <w:pPr>
        <w:tabs>
          <w:tab w:val="num" w:pos="850"/>
        </w:tabs>
        <w:ind w:left="850" w:hanging="850"/>
      </w:pPr>
      <w:rPr>
        <w:bdr w:val="none" w:sz="0" w:space="0" w:color="auto" w:frame="1"/>
      </w:rPr>
    </w:lvl>
    <w:lvl w:ilvl="3">
      <w:start w:val="1"/>
      <w:numFmt w:val="decimal"/>
      <w:pStyle w:val="NumPar4"/>
      <w:lvlText w:val="%1.%2.%3.%4."/>
      <w:lvlJc w:val="left"/>
      <w:pPr>
        <w:tabs>
          <w:tab w:val="num" w:pos="850"/>
        </w:tabs>
        <w:ind w:left="850" w:hanging="850"/>
      </w:pPr>
      <w:rPr>
        <w:bdr w:val="none" w:sz="0" w:space="0" w:color="auto" w:frame="1"/>
      </w:rPr>
    </w:lvl>
    <w:lvl w:ilvl="4">
      <w:start w:val="1"/>
      <w:numFmt w:val="decimal"/>
      <w:pStyle w:val="NumPar5"/>
      <w:lvlText w:val="%1.%2.%3.%4.%5."/>
      <w:lvlJc w:val="left"/>
      <w:pPr>
        <w:tabs>
          <w:tab w:val="num" w:pos="1417"/>
        </w:tabs>
        <w:ind w:left="1417" w:hanging="1417"/>
      </w:pPr>
      <w:rPr>
        <w:bdr w:val="none" w:sz="0" w:space="0" w:color="auto" w:frame="1"/>
      </w:rPr>
    </w:lvl>
    <w:lvl w:ilvl="5">
      <w:start w:val="1"/>
      <w:numFmt w:val="decimal"/>
      <w:pStyle w:val="NumPar6"/>
      <w:lvlText w:val="%1.%2.%3.%4.%5.%6."/>
      <w:lvlJc w:val="left"/>
      <w:pPr>
        <w:tabs>
          <w:tab w:val="num" w:pos="1417"/>
        </w:tabs>
        <w:ind w:left="1417" w:hanging="1417"/>
      </w:pPr>
      <w:rPr>
        <w:bdr w:val="none" w:sz="0" w:space="0" w:color="auto" w:frame="1"/>
      </w:rPr>
    </w:lvl>
    <w:lvl w:ilvl="6">
      <w:start w:val="1"/>
      <w:numFmt w:val="decimal"/>
      <w:pStyle w:val="NumPar7"/>
      <w:lvlText w:val="%1.%2.%3.%4.%5.%6.%7."/>
      <w:lvlJc w:val="left"/>
      <w:pPr>
        <w:tabs>
          <w:tab w:val="num" w:pos="1417"/>
        </w:tabs>
        <w:ind w:left="1417" w:hanging="1417"/>
      </w:pPr>
      <w:rPr>
        <w:bdr w:val="none" w:sz="0" w:space="0" w:color="auto" w:frame="1"/>
      </w:rPr>
    </w:lvl>
    <w:lvl w:ilvl="7">
      <w:start w:val="1"/>
      <w:numFmt w:val="lowerLetter"/>
      <w:lvlText w:val="%8."/>
      <w:lvlJc w:val="left"/>
      <w:pPr>
        <w:ind w:left="2880" w:hanging="360"/>
      </w:pPr>
      <w:rPr>
        <w:bdr w:val="none" w:sz="0" w:space="0" w:color="auto" w:frame="1"/>
      </w:rPr>
    </w:lvl>
    <w:lvl w:ilvl="8">
      <w:start w:val="1"/>
      <w:numFmt w:val="lowerRoman"/>
      <w:lvlText w:val="%9."/>
      <w:lvlJc w:val="left"/>
      <w:pPr>
        <w:ind w:left="3240" w:hanging="360"/>
      </w:pPr>
      <w:rPr>
        <w:bdr w:val="none" w:sz="0" w:space="0" w:color="auto" w:frame="1"/>
      </w:rPr>
    </w:lvl>
  </w:abstractNum>
  <w:abstractNum w:abstractNumId="6"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frame="1"/>
      </w:rPr>
    </w:lvl>
  </w:abstractNum>
  <w:abstractNum w:abstractNumId="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frame="1"/>
      </w:rPr>
    </w:lvl>
  </w:abstractNum>
  <w:abstractNum w:abstractNumId="9"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frame="1"/>
      </w:rPr>
    </w:lvl>
  </w:abstractNum>
  <w:abstractNum w:abstractNumId="10"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frame="1"/>
      </w:rPr>
    </w:lvl>
  </w:abstractNum>
  <w:abstractNum w:abstractNumId="11" w15:restartNumberingAfterBreak="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frame="1"/>
      </w:rPr>
    </w:lvl>
  </w:abstractNum>
  <w:abstractNum w:abstractNumId="12"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frame="1"/>
      </w:rPr>
    </w:lvl>
  </w:abstractNum>
  <w:abstractNum w:abstractNumId="13"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frame="1"/>
      </w:rPr>
    </w:lvl>
  </w:abstractNum>
  <w:abstractNum w:abstractNumId="14"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frame="1"/>
      </w:rPr>
    </w:lvl>
  </w:abstractNum>
  <w:abstractNum w:abstractNumId="15"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frame="1"/>
      </w:rPr>
    </w:lvl>
  </w:abstractNum>
  <w:abstractNum w:abstractNumId="16" w15:restartNumberingAfterBreak="0">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frame="1"/>
      </w:rPr>
    </w:lvl>
  </w:abstractNum>
  <w:abstractNum w:abstractNumId="17" w15:restartNumberingAfterBreak="0">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frame="1"/>
      </w:rPr>
    </w:lvl>
  </w:abstractNum>
  <w:abstractNum w:abstractNumId="18"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frame="1"/>
      </w:rPr>
    </w:lvl>
  </w:abstractNum>
  <w:abstractNum w:abstractNumId="19"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frame="1"/>
      </w:rPr>
    </w:lvl>
  </w:abstractNum>
  <w:abstractNum w:abstractNumId="20"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frame="1"/>
      </w:rPr>
    </w:lvl>
  </w:abstractNum>
  <w:abstractNum w:abstractNumId="21" w15:restartNumberingAfterBreak="0">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frame="1"/>
      </w:rPr>
    </w:lvl>
  </w:abstractNum>
  <w:abstractNum w:abstractNumId="22"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frame="1"/>
      </w:rPr>
    </w:lvl>
    <w:lvl w:ilvl="1">
      <w:start w:val="1"/>
      <w:numFmt w:val="lowerLetter"/>
      <w:pStyle w:val="Point0letter"/>
      <w:lvlText w:val="(%2)"/>
      <w:lvlJc w:val="left"/>
      <w:pPr>
        <w:tabs>
          <w:tab w:val="num" w:pos="850"/>
        </w:tabs>
        <w:ind w:left="850" w:hanging="850"/>
      </w:pPr>
      <w:rPr>
        <w:bdr w:val="none" w:sz="0" w:space="0" w:color="auto" w:frame="1"/>
      </w:rPr>
    </w:lvl>
    <w:lvl w:ilvl="2">
      <w:start w:val="1"/>
      <w:numFmt w:val="decimal"/>
      <w:pStyle w:val="Point1number"/>
      <w:lvlText w:val="(%3)"/>
      <w:lvlJc w:val="left"/>
      <w:pPr>
        <w:tabs>
          <w:tab w:val="num" w:pos="1417"/>
        </w:tabs>
        <w:ind w:left="1417" w:hanging="567"/>
      </w:pPr>
      <w:rPr>
        <w:bdr w:val="none" w:sz="0" w:space="0" w:color="auto" w:frame="1"/>
      </w:rPr>
    </w:lvl>
    <w:lvl w:ilvl="3">
      <w:start w:val="1"/>
      <w:numFmt w:val="lowerLetter"/>
      <w:pStyle w:val="Point1letter"/>
      <w:lvlText w:val="(%4)"/>
      <w:lvlJc w:val="left"/>
      <w:pPr>
        <w:tabs>
          <w:tab w:val="num" w:pos="1417"/>
        </w:tabs>
        <w:ind w:left="1417" w:hanging="567"/>
      </w:pPr>
      <w:rPr>
        <w:bdr w:val="none" w:sz="0" w:space="0" w:color="auto" w:frame="1"/>
      </w:rPr>
    </w:lvl>
    <w:lvl w:ilvl="4">
      <w:start w:val="1"/>
      <w:numFmt w:val="decimal"/>
      <w:pStyle w:val="Point2number"/>
      <w:lvlText w:val="(%5)"/>
      <w:lvlJc w:val="left"/>
      <w:pPr>
        <w:tabs>
          <w:tab w:val="num" w:pos="1984"/>
        </w:tabs>
        <w:ind w:left="1984" w:hanging="567"/>
      </w:pPr>
      <w:rPr>
        <w:bdr w:val="none" w:sz="0" w:space="0" w:color="auto" w:frame="1"/>
      </w:rPr>
    </w:lvl>
    <w:lvl w:ilvl="5">
      <w:start w:val="1"/>
      <w:numFmt w:val="lowerLetter"/>
      <w:pStyle w:val="Point2letter"/>
      <w:lvlText w:val="(%6)"/>
      <w:lvlJc w:val="left"/>
      <w:pPr>
        <w:tabs>
          <w:tab w:val="num" w:pos="1984"/>
        </w:tabs>
        <w:ind w:left="1984" w:hanging="567"/>
      </w:pPr>
      <w:rPr>
        <w:bdr w:val="none" w:sz="0" w:space="0" w:color="auto" w:frame="1"/>
      </w:rPr>
    </w:lvl>
    <w:lvl w:ilvl="6">
      <w:start w:val="1"/>
      <w:numFmt w:val="decimal"/>
      <w:pStyle w:val="Point3number"/>
      <w:lvlText w:val="(%7)"/>
      <w:lvlJc w:val="left"/>
      <w:pPr>
        <w:tabs>
          <w:tab w:val="num" w:pos="2551"/>
        </w:tabs>
        <w:ind w:left="2551" w:hanging="567"/>
      </w:pPr>
      <w:rPr>
        <w:bdr w:val="none" w:sz="0" w:space="0" w:color="auto" w:frame="1"/>
      </w:rPr>
    </w:lvl>
    <w:lvl w:ilvl="7">
      <w:start w:val="1"/>
      <w:numFmt w:val="lowerLetter"/>
      <w:pStyle w:val="Point3letter"/>
      <w:lvlText w:val="(%8)"/>
      <w:lvlJc w:val="left"/>
      <w:pPr>
        <w:tabs>
          <w:tab w:val="num" w:pos="2551"/>
        </w:tabs>
        <w:ind w:left="2551" w:hanging="567"/>
      </w:pPr>
      <w:rPr>
        <w:bdr w:val="none" w:sz="0" w:space="0" w:color="auto" w:frame="1"/>
      </w:rPr>
    </w:lvl>
    <w:lvl w:ilvl="8">
      <w:start w:val="1"/>
      <w:numFmt w:val="lowerLetter"/>
      <w:pStyle w:val="Point4letter"/>
      <w:lvlText w:val="(%9)"/>
      <w:lvlJc w:val="left"/>
      <w:pPr>
        <w:tabs>
          <w:tab w:val="num" w:pos="3118"/>
        </w:tabs>
        <w:ind w:left="3118" w:hanging="567"/>
      </w:pPr>
      <w:rPr>
        <w:bdr w:val="none" w:sz="0" w:space="0" w:color="auto" w:frame="1"/>
      </w:rPr>
    </w:lvl>
  </w:abstractNum>
  <w:num w:numId="1" w16cid:durableId="584610416">
    <w:abstractNumId w:val="0"/>
  </w:num>
  <w:num w:numId="2" w16cid:durableId="2146697532">
    <w:abstractNumId w:val="7"/>
  </w:num>
  <w:num w:numId="3" w16cid:durableId="1305624660">
    <w:abstractNumId w:val="4"/>
  </w:num>
  <w:num w:numId="4" w16cid:durableId="745684452">
    <w:abstractNumId w:val="11"/>
  </w:num>
  <w:num w:numId="5" w16cid:durableId="871262222">
    <w:abstractNumId w:val="14"/>
  </w:num>
  <w:num w:numId="6" w16cid:durableId="2121341024">
    <w:abstractNumId w:val="13"/>
  </w:num>
  <w:num w:numId="7" w16cid:durableId="720448009">
    <w:abstractNumId w:val="21"/>
  </w:num>
  <w:num w:numId="8" w16cid:durableId="1857113995">
    <w:abstractNumId w:val="8"/>
  </w:num>
  <w:num w:numId="9" w16cid:durableId="2023780755">
    <w:abstractNumId w:val="9"/>
  </w:num>
  <w:num w:numId="10" w16cid:durableId="1952012948">
    <w:abstractNumId w:val="10"/>
  </w:num>
  <w:num w:numId="11" w16cid:durableId="1219130440">
    <w:abstractNumId w:val="12"/>
  </w:num>
  <w:num w:numId="12" w16cid:durableId="1532187764">
    <w:abstractNumId w:val="5"/>
  </w:num>
  <w:num w:numId="13" w16cid:durableId="1573924844">
    <w:abstractNumId w:val="22"/>
  </w:num>
  <w:num w:numId="14" w16cid:durableId="1251811331">
    <w:abstractNumId w:val="6"/>
  </w:num>
  <w:num w:numId="15" w16cid:durableId="286743379">
    <w:abstractNumId w:val="2"/>
  </w:num>
  <w:num w:numId="16" w16cid:durableId="1165130226">
    <w:abstractNumId w:val="1"/>
  </w:num>
  <w:num w:numId="17" w16cid:durableId="1850173839">
    <w:abstractNumId w:val="17"/>
  </w:num>
  <w:num w:numId="18" w16cid:durableId="127475094">
    <w:abstractNumId w:val="16"/>
  </w:num>
  <w:num w:numId="19" w16cid:durableId="332614076">
    <w:abstractNumId w:val="15"/>
  </w:num>
  <w:num w:numId="20" w16cid:durableId="253709319">
    <w:abstractNumId w:val="19"/>
  </w:num>
  <w:num w:numId="21" w16cid:durableId="1444424067">
    <w:abstractNumId w:val="18"/>
  </w:num>
  <w:num w:numId="22" w16cid:durableId="377634649">
    <w:abstractNumId w:val="20"/>
  </w:num>
  <w:num w:numId="23" w16cid:durableId="78250538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9-0290/2023"/>
    <w:docVar w:name="dvlangue" w:val="EN"/>
    <w:docVar w:name="dvnumam" w:val="0"/>
    <w:docVar w:name="dvpe" w:val="RR\1287923EN.docx_x0009_1/1_x0009_PE752782v02-00_x000d__x000a__x0009__x0009_EN_x000d__x000a_"/>
    <w:docVar w:name="dvrapporteur" w:val="Rapporteur: "/>
    <w:docVar w:name="dvstar" w:val="***I"/>
    <w:docVar w:name="dvtitre" w:val="European Parliament legislative resolution of xx October 2023 on the proposal for a regulation of the European Parliament and of the Council establishing the Strategic Technologies for Europe Platform (‘STEP’) and amending Directive 2003/87/EC, Regulations (EU) 2021/1058, (EU) 2021/1056, (EU) 2021/1057, (EU) No 1303/2013, (EU) No 223/2014, (EU) 2021/1060, (EU) 2021/523, (EU) 2021/695, (EU) 2021/697 and (EU) 2021/241(COM(2023)0335 – C9-0209/2023 – 2023/0199(COD))"/>
  </w:docVars>
  <w:rsids>
    <w:rsidRoot w:val="00F017F5"/>
    <w:rsid w:val="00002272"/>
    <w:rsid w:val="0001504D"/>
    <w:rsid w:val="00022E53"/>
    <w:rsid w:val="000515D8"/>
    <w:rsid w:val="00064002"/>
    <w:rsid w:val="000677B9"/>
    <w:rsid w:val="0007766D"/>
    <w:rsid w:val="000831BA"/>
    <w:rsid w:val="00083AC0"/>
    <w:rsid w:val="00090CF8"/>
    <w:rsid w:val="000A42CC"/>
    <w:rsid w:val="000E7DD9"/>
    <w:rsid w:val="0010095E"/>
    <w:rsid w:val="0010538D"/>
    <w:rsid w:val="00125B37"/>
    <w:rsid w:val="00150626"/>
    <w:rsid w:val="00175590"/>
    <w:rsid w:val="00187494"/>
    <w:rsid w:val="001B69EA"/>
    <w:rsid w:val="001F32AE"/>
    <w:rsid w:val="001F58FA"/>
    <w:rsid w:val="0020462B"/>
    <w:rsid w:val="0022139C"/>
    <w:rsid w:val="00234332"/>
    <w:rsid w:val="002767FF"/>
    <w:rsid w:val="0028484C"/>
    <w:rsid w:val="002B18FE"/>
    <w:rsid w:val="002B5493"/>
    <w:rsid w:val="002B7CE6"/>
    <w:rsid w:val="002C6B20"/>
    <w:rsid w:val="002E3637"/>
    <w:rsid w:val="00336E9E"/>
    <w:rsid w:val="00343214"/>
    <w:rsid w:val="00361C00"/>
    <w:rsid w:val="00377EE4"/>
    <w:rsid w:val="00383934"/>
    <w:rsid w:val="00395FA1"/>
    <w:rsid w:val="003E15D4"/>
    <w:rsid w:val="003E6625"/>
    <w:rsid w:val="00411CCE"/>
    <w:rsid w:val="0041666E"/>
    <w:rsid w:val="00421060"/>
    <w:rsid w:val="00435032"/>
    <w:rsid w:val="00437B1E"/>
    <w:rsid w:val="0044494A"/>
    <w:rsid w:val="00471C19"/>
    <w:rsid w:val="004867E3"/>
    <w:rsid w:val="00494A28"/>
    <w:rsid w:val="004C0004"/>
    <w:rsid w:val="004C5D52"/>
    <w:rsid w:val="004E269F"/>
    <w:rsid w:val="0050519A"/>
    <w:rsid w:val="005072A1"/>
    <w:rsid w:val="00514517"/>
    <w:rsid w:val="00545827"/>
    <w:rsid w:val="00560270"/>
    <w:rsid w:val="0057488C"/>
    <w:rsid w:val="005A154E"/>
    <w:rsid w:val="005C2568"/>
    <w:rsid w:val="005E2810"/>
    <w:rsid w:val="006037C0"/>
    <w:rsid w:val="00627885"/>
    <w:rsid w:val="00640EF2"/>
    <w:rsid w:val="00646988"/>
    <w:rsid w:val="006631B6"/>
    <w:rsid w:val="00680577"/>
    <w:rsid w:val="00692B9D"/>
    <w:rsid w:val="006958E9"/>
    <w:rsid w:val="006C4B20"/>
    <w:rsid w:val="006C7856"/>
    <w:rsid w:val="006F74FA"/>
    <w:rsid w:val="007139EE"/>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5537"/>
    <w:rsid w:val="008B7389"/>
    <w:rsid w:val="008C2AC6"/>
    <w:rsid w:val="009109F3"/>
    <w:rsid w:val="00930C23"/>
    <w:rsid w:val="0093193B"/>
    <w:rsid w:val="0093370C"/>
    <w:rsid w:val="009509D8"/>
    <w:rsid w:val="00950B64"/>
    <w:rsid w:val="00964436"/>
    <w:rsid w:val="009724B0"/>
    <w:rsid w:val="00981893"/>
    <w:rsid w:val="009869A7"/>
    <w:rsid w:val="009C2360"/>
    <w:rsid w:val="009F47FF"/>
    <w:rsid w:val="00A1370D"/>
    <w:rsid w:val="00A1687D"/>
    <w:rsid w:val="00A43E52"/>
    <w:rsid w:val="00A4678D"/>
    <w:rsid w:val="00A778C7"/>
    <w:rsid w:val="00AB441E"/>
    <w:rsid w:val="00AB6293"/>
    <w:rsid w:val="00AE0928"/>
    <w:rsid w:val="00AF3B82"/>
    <w:rsid w:val="00B12E95"/>
    <w:rsid w:val="00B22876"/>
    <w:rsid w:val="00B23EA4"/>
    <w:rsid w:val="00B558F0"/>
    <w:rsid w:val="00B57CBD"/>
    <w:rsid w:val="00BA4424"/>
    <w:rsid w:val="00BD48FE"/>
    <w:rsid w:val="00BD7BD8"/>
    <w:rsid w:val="00BE138C"/>
    <w:rsid w:val="00BE6ADC"/>
    <w:rsid w:val="00BF3A25"/>
    <w:rsid w:val="00C05BFE"/>
    <w:rsid w:val="00C23CD4"/>
    <w:rsid w:val="00C23DB0"/>
    <w:rsid w:val="00C61C0C"/>
    <w:rsid w:val="00C941CB"/>
    <w:rsid w:val="00C94A9D"/>
    <w:rsid w:val="00CC2357"/>
    <w:rsid w:val="00CE2055"/>
    <w:rsid w:val="00CF071A"/>
    <w:rsid w:val="00CF2A93"/>
    <w:rsid w:val="00CF484F"/>
    <w:rsid w:val="00D058B8"/>
    <w:rsid w:val="00D07E0F"/>
    <w:rsid w:val="00D56C11"/>
    <w:rsid w:val="00D76B5F"/>
    <w:rsid w:val="00D834A0"/>
    <w:rsid w:val="00D872DF"/>
    <w:rsid w:val="00D91E21"/>
    <w:rsid w:val="00D97A94"/>
    <w:rsid w:val="00DA2D41"/>
    <w:rsid w:val="00DA7FCD"/>
    <w:rsid w:val="00E365E1"/>
    <w:rsid w:val="00E43E4C"/>
    <w:rsid w:val="00E820A4"/>
    <w:rsid w:val="00EB006A"/>
    <w:rsid w:val="00EB4772"/>
    <w:rsid w:val="00EC62A1"/>
    <w:rsid w:val="00ED169E"/>
    <w:rsid w:val="00ED4235"/>
    <w:rsid w:val="00EE077D"/>
    <w:rsid w:val="00F017F5"/>
    <w:rsid w:val="00F04346"/>
    <w:rsid w:val="00F075DC"/>
    <w:rsid w:val="00F1403F"/>
    <w:rsid w:val="00F149E9"/>
    <w:rsid w:val="00F5134D"/>
    <w:rsid w:val="00F71D94"/>
    <w:rsid w:val="00F730E8"/>
    <w:rsid w:val="00F74202"/>
    <w:rsid w:val="00F75438"/>
    <w:rsid w:val="00F85760"/>
    <w:rsid w:val="00F87713"/>
    <w:rsid w:val="00F92EA9"/>
    <w:rsid w:val="00FB4360"/>
    <w:rsid w:val="00FD0C70"/>
    <w:rsid w:val="00FF0439"/>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C2D882"/>
  <w15:chartTrackingRefBased/>
  <w15:docId w15:val="{828AAEF4-D18F-4DED-8E13-25721EF1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97A94"/>
    <w:rPr>
      <w:b/>
      <w:kern w:val="28"/>
      <w:sz w:val="28"/>
      <w:lang w:val="fr-FR" w:eastAsia="fr-FR"/>
    </w:rPr>
  </w:style>
  <w:style w:type="character" w:customStyle="1" w:styleId="Heading2Char">
    <w:name w:val="Heading 2 Char"/>
    <w:basedOn w:val="DefaultParagraphFont"/>
    <w:link w:val="Heading2"/>
    <w:uiPriority w:val="9"/>
    <w:semiHidden/>
    <w:rsid w:val="00D97A94"/>
    <w:rPr>
      <w:sz w:val="24"/>
      <w:lang w:val="fr-FR" w:eastAsia="fr-FR"/>
    </w:rPr>
  </w:style>
  <w:style w:type="character" w:customStyle="1" w:styleId="Heading3Char">
    <w:name w:val="Heading 3 Char"/>
    <w:basedOn w:val="DefaultParagraphFont"/>
    <w:link w:val="Heading3"/>
    <w:uiPriority w:val="9"/>
    <w:semiHidden/>
    <w:rsid w:val="00D97A94"/>
    <w:rPr>
      <w:rFonts w:ascii="Arial" w:hAnsi="Arial"/>
      <w:sz w:val="24"/>
      <w:lang w:val="fr-FR" w:eastAsia="fr-FR"/>
    </w:rPr>
  </w:style>
  <w:style w:type="character" w:customStyle="1" w:styleId="Heading4Char">
    <w:name w:val="Heading 4 Char"/>
    <w:basedOn w:val="DefaultParagraphFont"/>
    <w:link w:val="Heading4"/>
    <w:uiPriority w:val="9"/>
    <w:semiHidden/>
    <w:rsid w:val="00D97A94"/>
    <w:rPr>
      <w:sz w:val="24"/>
      <w:lang w:val="en-US" w:eastAsia="fr-FR"/>
    </w:rPr>
  </w:style>
  <w:style w:type="character" w:customStyle="1" w:styleId="Heading5Char">
    <w:name w:val="Heading 5 Char"/>
    <w:basedOn w:val="DefaultParagraphFont"/>
    <w:link w:val="Heading5"/>
    <w:uiPriority w:val="9"/>
    <w:semiHidden/>
    <w:rsid w:val="00D97A94"/>
    <w:rPr>
      <w:sz w:val="24"/>
      <w:lang w:val="en-US" w:eastAsia="fr-FR"/>
    </w:rPr>
  </w:style>
  <w:style w:type="character" w:customStyle="1" w:styleId="Heading6Char">
    <w:name w:val="Heading 6 Char"/>
    <w:basedOn w:val="DefaultParagraphFont"/>
    <w:link w:val="Heading6"/>
    <w:uiPriority w:val="9"/>
    <w:semiHidden/>
    <w:rsid w:val="00D97A94"/>
    <w:rPr>
      <w:i/>
      <w:sz w:val="22"/>
    </w:rPr>
  </w:style>
  <w:style w:type="character" w:customStyle="1" w:styleId="Heading7Char">
    <w:name w:val="Heading 7 Char"/>
    <w:basedOn w:val="DefaultParagraphFont"/>
    <w:link w:val="Heading7"/>
    <w:uiPriority w:val="9"/>
    <w:semiHidden/>
    <w:rsid w:val="00D97A94"/>
    <w:rPr>
      <w:rFonts w:ascii="Arial" w:hAnsi="Arial"/>
      <w:sz w:val="24"/>
    </w:rPr>
  </w:style>
  <w:style w:type="character" w:customStyle="1" w:styleId="Heading8Char">
    <w:name w:val="Heading 8 Char"/>
    <w:basedOn w:val="DefaultParagraphFont"/>
    <w:link w:val="Heading8"/>
    <w:semiHidden/>
    <w:rsid w:val="00D97A94"/>
    <w:rPr>
      <w:rFonts w:ascii="Arial" w:hAnsi="Arial"/>
      <w:i/>
      <w:sz w:val="24"/>
    </w:rPr>
  </w:style>
  <w:style w:type="character" w:customStyle="1" w:styleId="Heading9Char">
    <w:name w:val="Heading 9 Char"/>
    <w:basedOn w:val="DefaultParagraphFont"/>
    <w:link w:val="Heading9"/>
    <w:semiHidden/>
    <w:rsid w:val="00D97A94"/>
    <w:rPr>
      <w:rFonts w:ascii="Arial" w:hAnsi="Arial"/>
      <w:b/>
      <w:i/>
      <w:sz w:val="18"/>
    </w:rPr>
  </w:style>
  <w:style w:type="paragraph" w:styleId="TOCHeading">
    <w:name w:val="TOC Heading"/>
    <w:basedOn w:val="Normal"/>
    <w:next w:val="Normal"/>
    <w:uiPriority w:val="39"/>
    <w:unhideWhenUsed/>
    <w:qFormat/>
    <w:rsid w:val="00D97A94"/>
    <w:pPr>
      <w:widowControl/>
      <w:spacing w:after="240"/>
    </w:pPr>
  </w:style>
  <w:style w:type="paragraph" w:customStyle="1" w:styleId="EPFooter2">
    <w:name w:val="EPFooter2"/>
    <w:basedOn w:val="Normal"/>
    <w:next w:val="Normal"/>
    <w:rsid w:val="00D97A9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uiPriority w:val="99"/>
    <w:rsid w:val="00D97A94"/>
    <w:pPr>
      <w:keepNext/>
      <w:spacing w:after="240"/>
      <w:jc w:val="right"/>
    </w:pPr>
    <w:rPr>
      <w:rFonts w:ascii="Arial" w:hAnsi="Arial"/>
      <w:b/>
    </w:rPr>
  </w:style>
  <w:style w:type="paragraph" w:customStyle="1" w:styleId="Normal6a">
    <w:name w:val="Normal6a"/>
    <w:basedOn w:val="Normal"/>
    <w:rsid w:val="00D97A94"/>
    <w:pPr>
      <w:spacing w:after="120"/>
    </w:pPr>
  </w:style>
  <w:style w:type="paragraph" w:customStyle="1" w:styleId="PageHeading">
    <w:name w:val="PageHeading"/>
    <w:basedOn w:val="Normal"/>
    <w:rsid w:val="00D97A94"/>
    <w:pPr>
      <w:keepNext/>
      <w:spacing w:after="480"/>
      <w:jc w:val="center"/>
    </w:pPr>
    <w:rPr>
      <w:rFonts w:ascii="Arial" w:hAnsi="Arial" w:cs="Arial"/>
      <w:b/>
    </w:rPr>
  </w:style>
  <w:style w:type="paragraph" w:customStyle="1" w:styleId="NormalBold">
    <w:name w:val="NormalBold"/>
    <w:basedOn w:val="Normal"/>
    <w:link w:val="NormalBoldChar"/>
    <w:rsid w:val="00D97A94"/>
    <w:rPr>
      <w:b/>
    </w:rPr>
  </w:style>
  <w:style w:type="character" w:customStyle="1" w:styleId="NormalBoldChar">
    <w:name w:val="NormalBold Char"/>
    <w:basedOn w:val="DefaultParagraphFont"/>
    <w:link w:val="NormalBold"/>
    <w:locked/>
    <w:rsid w:val="00D97A94"/>
    <w:rPr>
      <w:b/>
      <w:sz w:val="24"/>
    </w:rPr>
  </w:style>
  <w:style w:type="paragraph" w:customStyle="1" w:styleId="NormalBold12a">
    <w:name w:val="NormalBold12a"/>
    <w:basedOn w:val="Normal"/>
    <w:uiPriority w:val="99"/>
    <w:rsid w:val="00D97A94"/>
    <w:pPr>
      <w:spacing w:after="240"/>
    </w:pPr>
    <w:rPr>
      <w:b/>
    </w:rPr>
  </w:style>
  <w:style w:type="paragraph" w:customStyle="1" w:styleId="AmJustText">
    <w:name w:val="AmJustText"/>
    <w:basedOn w:val="Normal"/>
    <w:rsid w:val="00D97A94"/>
    <w:pPr>
      <w:spacing w:after="240"/>
    </w:pPr>
    <w:rPr>
      <w:i/>
    </w:rPr>
  </w:style>
  <w:style w:type="paragraph" w:customStyle="1" w:styleId="NormalHanging12a">
    <w:name w:val="NormalHanging12a"/>
    <w:basedOn w:val="Normal"/>
    <w:link w:val="NormalHanging12aChar"/>
    <w:rsid w:val="00D97A94"/>
    <w:pPr>
      <w:spacing w:after="240"/>
      <w:ind w:left="567" w:hanging="567"/>
    </w:pPr>
  </w:style>
  <w:style w:type="character" w:customStyle="1" w:styleId="NormalHanging12aChar">
    <w:name w:val="NormalHanging12a Char"/>
    <w:basedOn w:val="DefaultParagraphFont"/>
    <w:link w:val="NormalHanging12a"/>
    <w:locked/>
    <w:rsid w:val="00D97A94"/>
    <w:rPr>
      <w:sz w:val="24"/>
    </w:rPr>
  </w:style>
  <w:style w:type="paragraph" w:customStyle="1" w:styleId="CoverNormal24a">
    <w:name w:val="CoverNormal24a"/>
    <w:basedOn w:val="Normal"/>
    <w:rsid w:val="00D97A94"/>
    <w:pPr>
      <w:spacing w:after="480"/>
      <w:ind w:left="1417"/>
    </w:pPr>
  </w:style>
  <w:style w:type="paragraph" w:customStyle="1" w:styleId="CoverNormal">
    <w:name w:val="CoverNormal"/>
    <w:basedOn w:val="Normal"/>
    <w:rsid w:val="00D97A94"/>
    <w:pPr>
      <w:ind w:left="1418"/>
    </w:pPr>
  </w:style>
  <w:style w:type="paragraph" w:customStyle="1" w:styleId="AmCrossRef">
    <w:name w:val="AmCrossRef"/>
    <w:basedOn w:val="Normal"/>
    <w:rsid w:val="00D97A94"/>
    <w:pPr>
      <w:spacing w:before="240" w:after="240"/>
      <w:jc w:val="center"/>
    </w:pPr>
    <w:rPr>
      <w:i/>
    </w:rPr>
  </w:style>
  <w:style w:type="paragraph" w:customStyle="1" w:styleId="AmJustTitle">
    <w:name w:val="AmJustTitle"/>
    <w:basedOn w:val="Normal"/>
    <w:next w:val="AmJustText"/>
    <w:rsid w:val="00D97A94"/>
    <w:pPr>
      <w:keepNext/>
      <w:spacing w:before="240" w:after="240"/>
      <w:jc w:val="center"/>
    </w:pPr>
    <w:rPr>
      <w:i/>
    </w:rPr>
  </w:style>
  <w:style w:type="paragraph" w:customStyle="1" w:styleId="CoverReference">
    <w:name w:val="CoverReference"/>
    <w:basedOn w:val="Normal"/>
    <w:rsid w:val="00D97A94"/>
    <w:pPr>
      <w:spacing w:before="1080"/>
      <w:jc w:val="right"/>
    </w:pPr>
    <w:rPr>
      <w:rFonts w:ascii="Arial" w:hAnsi="Arial" w:cs="Arial"/>
      <w:b/>
    </w:rPr>
  </w:style>
  <w:style w:type="paragraph" w:customStyle="1" w:styleId="CoverDocType">
    <w:name w:val="CoverDocType"/>
    <w:basedOn w:val="Normal"/>
    <w:rsid w:val="00D97A94"/>
    <w:pPr>
      <w:ind w:left="1418"/>
    </w:pPr>
    <w:rPr>
      <w:rFonts w:ascii="Arial" w:hAnsi="Arial"/>
      <w:b/>
      <w:sz w:val="48"/>
    </w:rPr>
  </w:style>
  <w:style w:type="paragraph" w:customStyle="1" w:styleId="CoverDocType24a">
    <w:name w:val="CoverDocType24a"/>
    <w:basedOn w:val="Normal"/>
    <w:rsid w:val="00D97A94"/>
    <w:pPr>
      <w:spacing w:after="480"/>
      <w:ind w:left="1418"/>
    </w:pPr>
    <w:rPr>
      <w:rFonts w:ascii="Arial" w:hAnsi="Arial"/>
      <w:b/>
      <w:sz w:val="48"/>
    </w:rPr>
  </w:style>
  <w:style w:type="paragraph" w:customStyle="1" w:styleId="CoverDate">
    <w:name w:val="CoverDate"/>
    <w:basedOn w:val="Normal"/>
    <w:rsid w:val="00D97A94"/>
    <w:pPr>
      <w:spacing w:before="240" w:after="1200"/>
    </w:pPr>
  </w:style>
  <w:style w:type="paragraph" w:styleId="Header">
    <w:name w:val="header"/>
    <w:basedOn w:val="Normal"/>
    <w:link w:val="HeaderChar"/>
    <w:uiPriority w:val="99"/>
    <w:rsid w:val="00D97A94"/>
    <w:pPr>
      <w:tabs>
        <w:tab w:val="center" w:pos="4513"/>
        <w:tab w:val="right" w:pos="9026"/>
      </w:tabs>
    </w:pPr>
  </w:style>
  <w:style w:type="character" w:customStyle="1" w:styleId="HeaderChar">
    <w:name w:val="Header Char"/>
    <w:basedOn w:val="DefaultParagraphFont"/>
    <w:link w:val="Header"/>
    <w:uiPriority w:val="99"/>
    <w:rsid w:val="00D97A94"/>
    <w:rPr>
      <w:sz w:val="24"/>
    </w:rPr>
  </w:style>
  <w:style w:type="paragraph" w:customStyle="1" w:styleId="AmOrLang">
    <w:name w:val="AmOrLang"/>
    <w:basedOn w:val="Normal"/>
    <w:rsid w:val="00D97A94"/>
    <w:pPr>
      <w:spacing w:before="240" w:after="240"/>
      <w:jc w:val="right"/>
    </w:pPr>
  </w:style>
  <w:style w:type="paragraph" w:customStyle="1" w:styleId="AmColumnHeading">
    <w:name w:val="AmColumnHeading"/>
    <w:basedOn w:val="Normal"/>
    <w:rsid w:val="00D97A94"/>
    <w:pPr>
      <w:spacing w:after="240"/>
      <w:jc w:val="center"/>
    </w:pPr>
    <w:rPr>
      <w:i/>
    </w:rPr>
  </w:style>
  <w:style w:type="paragraph" w:customStyle="1" w:styleId="AmNumberTabs">
    <w:name w:val="AmNumberTabs"/>
    <w:basedOn w:val="Normal"/>
    <w:link w:val="AmNumberTabsChar"/>
    <w:rsid w:val="00D97A9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D97A94"/>
    <w:rPr>
      <w:b/>
      <w:sz w:val="24"/>
    </w:rPr>
  </w:style>
  <w:style w:type="paragraph" w:customStyle="1" w:styleId="NormalBold12b">
    <w:name w:val="NormalBold12b"/>
    <w:basedOn w:val="Normal"/>
    <w:link w:val="NormalBold12bChar"/>
    <w:rsid w:val="00D97A94"/>
    <w:pPr>
      <w:spacing w:before="240"/>
    </w:pPr>
    <w:rPr>
      <w:b/>
    </w:rPr>
  </w:style>
  <w:style w:type="character" w:customStyle="1" w:styleId="NormalBold12bChar">
    <w:name w:val="NormalBold12b Char"/>
    <w:basedOn w:val="AmNumberTabsChar"/>
    <w:link w:val="NormalBold12b"/>
    <w:locked/>
    <w:rsid w:val="00D97A94"/>
    <w:rPr>
      <w:b/>
      <w:sz w:val="24"/>
    </w:rPr>
  </w:style>
  <w:style w:type="paragraph" w:customStyle="1" w:styleId="EPBody">
    <w:name w:val="EPBody"/>
    <w:basedOn w:val="Normal"/>
    <w:rsid w:val="00D97A94"/>
    <w:pPr>
      <w:jc w:val="center"/>
    </w:pPr>
    <w:rPr>
      <w:rFonts w:ascii="Arial" w:hAnsi="Arial" w:cs="Arial"/>
      <w:i/>
      <w:sz w:val="22"/>
      <w:szCs w:val="22"/>
    </w:rPr>
  </w:style>
  <w:style w:type="paragraph" w:customStyle="1" w:styleId="EPFooter">
    <w:name w:val="EPFooter"/>
    <w:basedOn w:val="Normal"/>
    <w:rsid w:val="00D97A94"/>
    <w:pPr>
      <w:tabs>
        <w:tab w:val="center" w:pos="4535"/>
        <w:tab w:val="right" w:pos="9071"/>
      </w:tabs>
      <w:spacing w:before="240" w:after="240"/>
    </w:pPr>
    <w:rPr>
      <w:color w:val="010000"/>
      <w:sz w:val="22"/>
    </w:rPr>
  </w:style>
  <w:style w:type="paragraph" w:customStyle="1" w:styleId="EPComma">
    <w:name w:val="EPComma"/>
    <w:basedOn w:val="Normal"/>
    <w:uiPriority w:val="99"/>
    <w:rsid w:val="00D97A94"/>
    <w:pPr>
      <w:spacing w:before="480" w:after="240"/>
    </w:pPr>
  </w:style>
  <w:style w:type="paragraph" w:customStyle="1" w:styleId="Lgendesigne">
    <w:name w:val="Légende signe"/>
    <w:basedOn w:val="Normal"/>
    <w:uiPriority w:val="99"/>
    <w:rsid w:val="00D97A94"/>
    <w:pPr>
      <w:tabs>
        <w:tab w:val="right" w:pos="454"/>
        <w:tab w:val="left" w:pos="737"/>
      </w:tabs>
      <w:ind w:left="737" w:hanging="737"/>
    </w:pPr>
    <w:rPr>
      <w:snapToGrid w:val="0"/>
      <w:sz w:val="18"/>
      <w:lang w:eastAsia="en-US"/>
    </w:rPr>
  </w:style>
  <w:style w:type="paragraph" w:customStyle="1" w:styleId="Lgendetitre">
    <w:name w:val="Légende titre"/>
    <w:basedOn w:val="Normal"/>
    <w:uiPriority w:val="99"/>
    <w:rsid w:val="00D97A94"/>
    <w:pPr>
      <w:spacing w:before="240" w:after="240"/>
    </w:pPr>
    <w:rPr>
      <w:b/>
      <w:i/>
      <w:snapToGrid w:val="0"/>
      <w:lang w:eastAsia="en-US"/>
    </w:rPr>
  </w:style>
  <w:style w:type="paragraph" w:customStyle="1" w:styleId="Lgendestandard">
    <w:name w:val="Légende standard"/>
    <w:basedOn w:val="Normal"/>
    <w:uiPriority w:val="99"/>
    <w:rsid w:val="00D97A94"/>
    <w:rPr>
      <w:sz w:val="18"/>
    </w:rPr>
  </w:style>
  <w:style w:type="character" w:customStyle="1" w:styleId="Normal6Char">
    <w:name w:val="Normal6 Char"/>
    <w:basedOn w:val="DefaultParagraphFont"/>
    <w:link w:val="Normal6"/>
    <w:locked/>
    <w:rsid w:val="00D97A94"/>
    <w:rPr>
      <w:sz w:val="24"/>
      <w:lang w:val="fr-FR"/>
    </w:rPr>
  </w:style>
  <w:style w:type="paragraph" w:customStyle="1" w:styleId="Normal6">
    <w:name w:val="Normal6"/>
    <w:basedOn w:val="Normal"/>
    <w:link w:val="Normal6Char"/>
    <w:rsid w:val="00D97A94"/>
    <w:pPr>
      <w:spacing w:after="120"/>
    </w:pPr>
    <w:rPr>
      <w:lang w:val="fr-FR"/>
    </w:rPr>
  </w:style>
  <w:style w:type="paragraph" w:customStyle="1" w:styleId="ColumnHeading">
    <w:name w:val="ColumnHeading"/>
    <w:basedOn w:val="Normal"/>
    <w:rsid w:val="00D97A94"/>
    <w:pPr>
      <w:spacing w:after="240"/>
      <w:jc w:val="center"/>
    </w:pPr>
    <w:rPr>
      <w:i/>
      <w:lang w:val="fr-FR"/>
    </w:rPr>
  </w:style>
  <w:style w:type="paragraph" w:customStyle="1" w:styleId="AMNumberTabs0">
    <w:name w:val="AMNumberTabs"/>
    <w:basedOn w:val="Normal"/>
    <w:rsid w:val="00D97A9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LetterDate">
    <w:name w:val="LetterDate"/>
    <w:basedOn w:val="Normal"/>
    <w:rsid w:val="00D97A94"/>
    <w:pPr>
      <w:spacing w:before="720" w:after="240"/>
    </w:pPr>
  </w:style>
  <w:style w:type="paragraph" w:styleId="Footer">
    <w:name w:val="footer"/>
    <w:basedOn w:val="Normal"/>
    <w:link w:val="FooterChar"/>
    <w:uiPriority w:val="99"/>
    <w:rsid w:val="00D97A94"/>
    <w:pPr>
      <w:tabs>
        <w:tab w:val="center" w:pos="4513"/>
        <w:tab w:val="right" w:pos="9026"/>
      </w:tabs>
    </w:pPr>
  </w:style>
  <w:style w:type="character" w:customStyle="1" w:styleId="FooterChar">
    <w:name w:val="Footer Char"/>
    <w:basedOn w:val="DefaultParagraphFont"/>
    <w:link w:val="Footer"/>
    <w:uiPriority w:val="99"/>
    <w:rsid w:val="00D97A94"/>
    <w:rPr>
      <w:sz w:val="24"/>
    </w:rPr>
  </w:style>
  <w:style w:type="character" w:customStyle="1" w:styleId="Normal12Char">
    <w:name w:val="Normal12 Char"/>
    <w:basedOn w:val="DefaultParagraphFont"/>
    <w:link w:val="Normal12"/>
    <w:locked/>
    <w:rsid w:val="00D97A94"/>
    <w:rPr>
      <w:noProof/>
      <w:sz w:val="24"/>
    </w:rPr>
  </w:style>
  <w:style w:type="paragraph" w:customStyle="1" w:styleId="Normal12">
    <w:name w:val="Normal12"/>
    <w:basedOn w:val="Normal"/>
    <w:link w:val="Normal12Char"/>
    <w:rsid w:val="00D97A94"/>
    <w:pPr>
      <w:spacing w:after="240"/>
    </w:pPr>
    <w:rPr>
      <w:noProof/>
    </w:rPr>
  </w:style>
  <w:style w:type="paragraph" w:customStyle="1" w:styleId="Normal12Italic">
    <w:name w:val="Normal12Italic"/>
    <w:basedOn w:val="Normal12"/>
    <w:rsid w:val="00D97A94"/>
    <w:rPr>
      <w:i/>
      <w:lang w:val="fr-FR"/>
    </w:rPr>
  </w:style>
  <w:style w:type="paragraph" w:customStyle="1" w:styleId="EntPE">
    <w:name w:val="EntPE"/>
    <w:basedOn w:val="Normal12"/>
    <w:rsid w:val="00D97A94"/>
    <w:pPr>
      <w:jc w:val="center"/>
    </w:pPr>
    <w:rPr>
      <w:noProof w:val="0"/>
      <w:sz w:val="56"/>
    </w:rPr>
  </w:style>
  <w:style w:type="paragraph" w:customStyle="1" w:styleId="Olang">
    <w:name w:val="Olang"/>
    <w:basedOn w:val="Normal"/>
    <w:rsid w:val="00D97A94"/>
    <w:pPr>
      <w:spacing w:before="240" w:after="240"/>
      <w:jc w:val="right"/>
    </w:pPr>
    <w:rPr>
      <w:noProof/>
      <w:szCs w:val="24"/>
      <w:lang w:val="fr-FR"/>
    </w:rPr>
  </w:style>
  <w:style w:type="paragraph" w:customStyle="1" w:styleId="JustificationTitle">
    <w:name w:val="JustificationTitle"/>
    <w:basedOn w:val="Normal"/>
    <w:next w:val="Normal12"/>
    <w:rsid w:val="00D97A94"/>
    <w:pPr>
      <w:keepNext/>
      <w:spacing w:before="240" w:after="240"/>
      <w:jc w:val="center"/>
    </w:pPr>
    <w:rPr>
      <w:i/>
      <w:noProof/>
      <w:lang w:val="fr-FR"/>
    </w:rPr>
  </w:style>
  <w:style w:type="character" w:styleId="Hyperlink">
    <w:name w:val="Hyperlink"/>
    <w:basedOn w:val="DefaultParagraphFont"/>
    <w:unhideWhenUsed/>
    <w:rsid w:val="00D97A94"/>
    <w:rPr>
      <w:color w:val="0000FF"/>
      <w:u w:val="single"/>
    </w:rPr>
  </w:style>
  <w:style w:type="paragraph" w:styleId="ListParagraph">
    <w:name w:val="List Paragraph"/>
    <w:basedOn w:val="Normal"/>
    <w:uiPriority w:val="34"/>
    <w:qFormat/>
    <w:rsid w:val="00D97A94"/>
    <w:pPr>
      <w:widowControl/>
      <w:ind w:left="720"/>
      <w:contextualSpacing/>
      <w:jc w:val="both"/>
    </w:pPr>
    <w:rPr>
      <w:rFonts w:ascii="Open Sans" w:eastAsiaTheme="minorHAnsi" w:hAnsi="Open Sans"/>
      <w:szCs w:val="24"/>
      <w:lang w:eastAsia="en-US"/>
    </w:rPr>
  </w:style>
  <w:style w:type="character" w:styleId="CommentReference">
    <w:name w:val="annotation reference"/>
    <w:basedOn w:val="DefaultParagraphFont"/>
    <w:rsid w:val="00D97A94"/>
    <w:rPr>
      <w:sz w:val="16"/>
      <w:szCs w:val="16"/>
    </w:rPr>
  </w:style>
  <w:style w:type="paragraph" w:styleId="CommentText">
    <w:name w:val="annotation text"/>
    <w:basedOn w:val="Normal"/>
    <w:link w:val="CommentTextChar"/>
    <w:qFormat/>
    <w:rsid w:val="00D97A94"/>
    <w:rPr>
      <w:sz w:val="20"/>
    </w:rPr>
  </w:style>
  <w:style w:type="character" w:customStyle="1" w:styleId="CommentTextChar">
    <w:name w:val="Comment Text Char"/>
    <w:basedOn w:val="DefaultParagraphFont"/>
    <w:link w:val="CommentText"/>
    <w:rsid w:val="00D97A94"/>
  </w:style>
  <w:style w:type="paragraph" w:styleId="CommentSubject">
    <w:name w:val="annotation subject"/>
    <w:basedOn w:val="CommentText"/>
    <w:next w:val="CommentText"/>
    <w:link w:val="CommentSubjectChar"/>
    <w:uiPriority w:val="99"/>
    <w:unhideWhenUsed/>
    <w:rsid w:val="00D97A94"/>
    <w:rPr>
      <w:b/>
      <w:bCs/>
    </w:rPr>
  </w:style>
  <w:style w:type="character" w:customStyle="1" w:styleId="CommentSubjectChar">
    <w:name w:val="Comment Subject Char"/>
    <w:basedOn w:val="CommentTextChar"/>
    <w:link w:val="CommentSubject"/>
    <w:uiPriority w:val="99"/>
    <w:rsid w:val="00D97A94"/>
    <w:rPr>
      <w:b/>
      <w:bCs/>
    </w:rPr>
  </w:style>
  <w:style w:type="paragraph" w:styleId="Revision">
    <w:name w:val="Revision"/>
    <w:hidden/>
    <w:uiPriority w:val="99"/>
    <w:semiHidden/>
    <w:rsid w:val="00D97A94"/>
    <w:rPr>
      <w:sz w:val="24"/>
    </w:rPr>
  </w:style>
  <w:style w:type="paragraph" w:styleId="BalloonText">
    <w:name w:val="Balloon Text"/>
    <w:basedOn w:val="Normal"/>
    <w:link w:val="BalloonTextChar"/>
    <w:uiPriority w:val="99"/>
    <w:unhideWhenUsed/>
    <w:rsid w:val="00D97A94"/>
    <w:rPr>
      <w:rFonts w:ascii="Segoe UI" w:hAnsi="Segoe UI" w:cs="Segoe UI"/>
      <w:sz w:val="18"/>
      <w:szCs w:val="18"/>
    </w:rPr>
  </w:style>
  <w:style w:type="character" w:customStyle="1" w:styleId="BalloonTextChar">
    <w:name w:val="Balloon Text Char"/>
    <w:basedOn w:val="DefaultParagraphFont"/>
    <w:link w:val="BalloonText"/>
    <w:uiPriority w:val="99"/>
    <w:rsid w:val="00D97A94"/>
    <w:rPr>
      <w:rFonts w:ascii="Segoe UI" w:hAnsi="Segoe UI" w:cs="Segoe UI"/>
      <w:sz w:val="18"/>
      <w:szCs w:val="18"/>
    </w:rPr>
  </w:style>
  <w:style w:type="paragraph" w:customStyle="1" w:styleId="ManualConsidrant">
    <w:name w:val="Manual Considérant"/>
    <w:basedOn w:val="Normal"/>
    <w:rsid w:val="00D97A94"/>
    <w:pPr>
      <w:widowControl/>
      <w:spacing w:before="120" w:after="120"/>
      <w:ind w:left="709" w:hanging="709"/>
      <w:jc w:val="both"/>
    </w:pPr>
    <w:rPr>
      <w:rFonts w:eastAsiaTheme="minorHAnsi"/>
      <w:szCs w:val="22"/>
      <w:lang w:eastAsia="en-US"/>
    </w:rPr>
  </w:style>
  <w:style w:type="paragraph" w:customStyle="1" w:styleId="Normal12a">
    <w:name w:val="Normal12a"/>
    <w:basedOn w:val="Normal"/>
    <w:rsid w:val="00D97A94"/>
    <w:pPr>
      <w:spacing w:after="240"/>
    </w:pPr>
  </w:style>
  <w:style w:type="paragraph" w:customStyle="1" w:styleId="LetterSalutation">
    <w:name w:val="LetterSalutation"/>
    <w:basedOn w:val="Normal"/>
    <w:rsid w:val="00D97A94"/>
    <w:pPr>
      <w:spacing w:before="600" w:after="360"/>
    </w:pPr>
  </w:style>
  <w:style w:type="paragraph" w:customStyle="1" w:styleId="LetterSubject">
    <w:name w:val="LetterSubject"/>
    <w:basedOn w:val="Normal"/>
    <w:rsid w:val="00D97A94"/>
    <w:pPr>
      <w:spacing w:before="480"/>
      <w:ind w:left="1134" w:hanging="1134"/>
    </w:pPr>
  </w:style>
  <w:style w:type="paragraph" w:customStyle="1" w:styleId="PageHeadingNotTOC">
    <w:name w:val="PageHeadingNotTOC"/>
    <w:basedOn w:val="Normal"/>
    <w:rsid w:val="00D97A94"/>
    <w:pPr>
      <w:keepNext/>
      <w:spacing w:after="480"/>
      <w:jc w:val="center"/>
    </w:pPr>
    <w:rPr>
      <w:rFonts w:ascii="Arial" w:hAnsi="Arial" w:cs="Arial"/>
      <w:b/>
    </w:rPr>
  </w:style>
  <w:style w:type="paragraph" w:styleId="NormalWeb">
    <w:name w:val="Normal (Web)"/>
    <w:basedOn w:val="Normal"/>
    <w:uiPriority w:val="99"/>
    <w:unhideWhenUsed/>
    <w:rsid w:val="00D97A94"/>
    <w:pPr>
      <w:widowControl/>
      <w:spacing w:before="100" w:beforeAutospacing="1" w:after="100" w:afterAutospacing="1"/>
    </w:pPr>
    <w:rPr>
      <w:szCs w:val="24"/>
    </w:rPr>
  </w:style>
  <w:style w:type="paragraph" w:customStyle="1" w:styleId="Normal24a">
    <w:name w:val="Normal24a"/>
    <w:basedOn w:val="Normal"/>
    <w:link w:val="Normal24aChar"/>
    <w:rsid w:val="00D97A94"/>
    <w:pPr>
      <w:spacing w:after="480"/>
    </w:pPr>
  </w:style>
  <w:style w:type="character" w:customStyle="1" w:styleId="Normal24aChar">
    <w:name w:val="Normal24a Char"/>
    <w:basedOn w:val="DefaultParagraphFont"/>
    <w:link w:val="Normal24a"/>
    <w:rsid w:val="00D97A94"/>
    <w:rPr>
      <w:sz w:val="24"/>
    </w:rPr>
  </w:style>
  <w:style w:type="paragraph" w:customStyle="1" w:styleId="Point1">
    <w:name w:val="Point 1"/>
    <w:basedOn w:val="Normal"/>
    <w:rsid w:val="00D97A94"/>
    <w:pPr>
      <w:widowControl/>
      <w:spacing w:before="120" w:after="120"/>
      <w:ind w:left="1417" w:hanging="567"/>
      <w:jc w:val="both"/>
    </w:pPr>
    <w:rPr>
      <w:rFonts w:eastAsiaTheme="minorHAnsi"/>
      <w:szCs w:val="22"/>
      <w:lang w:eastAsia="en-US"/>
    </w:rPr>
  </w:style>
  <w:style w:type="paragraph" w:customStyle="1" w:styleId="li">
    <w:name w:val="li"/>
    <w:basedOn w:val="Normal"/>
    <w:uiPriority w:val="99"/>
    <w:rsid w:val="00D97A94"/>
    <w:pPr>
      <w:widowControl/>
      <w:spacing w:before="100" w:beforeAutospacing="1" w:after="100" w:afterAutospacing="1"/>
    </w:pPr>
    <w:rPr>
      <w:szCs w:val="24"/>
    </w:rPr>
  </w:style>
  <w:style w:type="paragraph" w:customStyle="1" w:styleId="Point0">
    <w:name w:val="Point 0"/>
    <w:basedOn w:val="Normal"/>
    <w:rsid w:val="00D97A94"/>
    <w:pPr>
      <w:widowControl/>
      <w:spacing w:before="120" w:after="120"/>
      <w:ind w:left="850" w:hanging="850"/>
      <w:jc w:val="both"/>
    </w:pPr>
    <w:rPr>
      <w:rFonts w:eastAsiaTheme="minorHAnsi"/>
      <w:szCs w:val="22"/>
      <w:lang w:eastAsia="en-US"/>
    </w:rPr>
  </w:style>
  <w:style w:type="paragraph" w:customStyle="1" w:styleId="Text1">
    <w:name w:val="Text 1"/>
    <w:basedOn w:val="Normal"/>
    <w:rsid w:val="00D97A94"/>
    <w:pPr>
      <w:widowControl/>
      <w:spacing w:before="120" w:after="120"/>
      <w:ind w:left="850"/>
      <w:jc w:val="both"/>
    </w:pPr>
    <w:rPr>
      <w:rFonts w:eastAsiaTheme="minorHAnsi"/>
      <w:szCs w:val="22"/>
      <w:lang w:eastAsia="en-US"/>
    </w:rPr>
  </w:style>
  <w:style w:type="table" w:customStyle="1" w:styleId="TableGrid2">
    <w:name w:val="Table Grid2"/>
    <w:basedOn w:val="TableNormal"/>
    <w:uiPriority w:val="59"/>
    <w:rsid w:val="00D97A94"/>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rsid w:val="00D97A94"/>
    <w:rPr>
      <w:sz w:val="20"/>
    </w:rPr>
  </w:style>
  <w:style w:type="character" w:customStyle="1" w:styleId="EndnoteTextChar">
    <w:name w:val="Endnote Text Char"/>
    <w:basedOn w:val="DefaultParagraphFont"/>
    <w:link w:val="EndnoteText"/>
    <w:uiPriority w:val="99"/>
    <w:rsid w:val="00D97A94"/>
  </w:style>
  <w:style w:type="character" w:styleId="EndnoteReference">
    <w:name w:val="endnote reference"/>
    <w:basedOn w:val="DefaultParagraphFont"/>
    <w:uiPriority w:val="99"/>
    <w:rsid w:val="00D97A94"/>
    <w:rPr>
      <w:vertAlign w:val="superscript"/>
    </w:rPr>
  </w:style>
  <w:style w:type="paragraph" w:customStyle="1" w:styleId="RollCallVotes">
    <w:name w:val="RollCallVotes"/>
    <w:basedOn w:val="Normal"/>
    <w:rsid w:val="00D97A94"/>
    <w:pPr>
      <w:spacing w:before="120" w:after="120"/>
      <w:jc w:val="center"/>
    </w:pPr>
    <w:rPr>
      <w:b/>
      <w:bCs/>
      <w:snapToGrid w:val="0"/>
      <w:sz w:val="16"/>
      <w:lang w:eastAsia="en-US"/>
    </w:rPr>
  </w:style>
  <w:style w:type="paragraph" w:customStyle="1" w:styleId="RollCallTabs">
    <w:name w:val="RollCallTabs"/>
    <w:basedOn w:val="Normal"/>
    <w:qFormat/>
    <w:rsid w:val="00D97A94"/>
    <w:pPr>
      <w:tabs>
        <w:tab w:val="center" w:pos="284"/>
        <w:tab w:val="left" w:pos="426"/>
      </w:tabs>
    </w:pPr>
    <w:rPr>
      <w:snapToGrid w:val="0"/>
      <w:lang w:eastAsia="en-US"/>
    </w:rPr>
  </w:style>
  <w:style w:type="paragraph" w:customStyle="1" w:styleId="RollCallSymbols14pt">
    <w:name w:val="RollCallSymbols14pt"/>
    <w:basedOn w:val="Normal"/>
    <w:rsid w:val="00D97A94"/>
    <w:pPr>
      <w:spacing w:before="120" w:after="120"/>
      <w:jc w:val="center"/>
    </w:pPr>
    <w:rPr>
      <w:rFonts w:ascii="Arial" w:hAnsi="Arial"/>
      <w:b/>
      <w:bCs/>
      <w:snapToGrid w:val="0"/>
      <w:sz w:val="28"/>
      <w:lang w:eastAsia="en-US"/>
    </w:rPr>
  </w:style>
  <w:style w:type="paragraph" w:customStyle="1" w:styleId="RollCallTable">
    <w:name w:val="RollCallTable"/>
    <w:basedOn w:val="Normal"/>
    <w:rsid w:val="00D97A94"/>
    <w:pPr>
      <w:spacing w:before="120" w:after="120"/>
    </w:pPr>
    <w:rPr>
      <w:snapToGrid w:val="0"/>
      <w:sz w:val="16"/>
      <w:lang w:eastAsia="en-US"/>
    </w:rPr>
  </w:style>
  <w:style w:type="paragraph" w:customStyle="1" w:styleId="msonormal0">
    <w:name w:val="msonormal"/>
    <w:basedOn w:val="Normal"/>
    <w:rsid w:val="00D97A94"/>
    <w:pPr>
      <w:widowControl/>
      <w:spacing w:before="100" w:beforeAutospacing="1" w:after="100" w:afterAutospacing="1"/>
    </w:pPr>
    <w:rPr>
      <w:szCs w:val="24"/>
    </w:rPr>
  </w:style>
  <w:style w:type="paragraph" w:customStyle="1" w:styleId="AmHeadingPA">
    <w:name w:val="AmHeadingPA"/>
    <w:basedOn w:val="Normal"/>
    <w:next w:val="Normal"/>
    <w:rsid w:val="00D97A94"/>
    <w:pPr>
      <w:snapToGrid w:val="0"/>
      <w:spacing w:before="480" w:after="240"/>
      <w:jc w:val="center"/>
    </w:pPr>
    <w:rPr>
      <w:rFonts w:ascii="Arial" w:hAnsi="Arial"/>
      <w:b/>
      <w:caps/>
      <w:szCs w:val="24"/>
      <w:lang w:eastAsia="en-US"/>
    </w:rPr>
  </w:style>
  <w:style w:type="paragraph" w:customStyle="1" w:styleId="CommitteeAM">
    <w:name w:val="CommitteeAM"/>
    <w:basedOn w:val="Normal"/>
    <w:rsid w:val="00D97A94"/>
    <w:pPr>
      <w:spacing w:before="240" w:after="600"/>
      <w:jc w:val="center"/>
    </w:pPr>
    <w:rPr>
      <w:i/>
    </w:rPr>
  </w:style>
  <w:style w:type="paragraph" w:customStyle="1" w:styleId="ZDateAM">
    <w:name w:val="ZDateAM"/>
    <w:basedOn w:val="Normal"/>
    <w:rsid w:val="00D97A94"/>
    <w:pPr>
      <w:tabs>
        <w:tab w:val="right" w:pos="9356"/>
      </w:tabs>
      <w:spacing w:after="480"/>
    </w:pPr>
    <w:rPr>
      <w:noProof/>
    </w:rPr>
  </w:style>
  <w:style w:type="paragraph" w:customStyle="1" w:styleId="ProjRap">
    <w:name w:val="ProjRap"/>
    <w:basedOn w:val="Normal"/>
    <w:rsid w:val="00D97A94"/>
    <w:pPr>
      <w:tabs>
        <w:tab w:val="right" w:pos="9356"/>
      </w:tabs>
    </w:pPr>
    <w:rPr>
      <w:b/>
      <w:noProof/>
    </w:rPr>
  </w:style>
  <w:style w:type="paragraph" w:customStyle="1" w:styleId="PELeft">
    <w:name w:val="PELeft"/>
    <w:basedOn w:val="Normal"/>
    <w:rsid w:val="00D97A94"/>
    <w:pPr>
      <w:spacing w:before="40" w:after="40"/>
    </w:pPr>
    <w:rPr>
      <w:rFonts w:ascii="Arial" w:hAnsi="Arial" w:cs="Arial"/>
      <w:sz w:val="22"/>
      <w:szCs w:val="22"/>
      <w:lang w:val="fr-FR"/>
    </w:rPr>
  </w:style>
  <w:style w:type="paragraph" w:customStyle="1" w:styleId="PERight">
    <w:name w:val="PERight"/>
    <w:basedOn w:val="Normal"/>
    <w:next w:val="Normal"/>
    <w:rsid w:val="00D97A94"/>
    <w:pPr>
      <w:jc w:val="right"/>
    </w:pPr>
    <w:rPr>
      <w:rFonts w:ascii="Arial" w:hAnsi="Arial" w:cs="Arial"/>
      <w:sz w:val="22"/>
      <w:szCs w:val="22"/>
      <w:lang w:val="fr-FR"/>
    </w:rPr>
  </w:style>
  <w:style w:type="paragraph" w:customStyle="1" w:styleId="CrossRef">
    <w:name w:val="CrossRef"/>
    <w:basedOn w:val="Normal"/>
    <w:rsid w:val="00D97A94"/>
    <w:pPr>
      <w:spacing w:before="240"/>
      <w:jc w:val="center"/>
    </w:pPr>
    <w:rPr>
      <w:i/>
      <w:lang w:val="fr-FR"/>
    </w:rPr>
  </w:style>
  <w:style w:type="paragraph" w:customStyle="1" w:styleId="CoverBold">
    <w:name w:val="CoverBold"/>
    <w:basedOn w:val="Normal"/>
    <w:rsid w:val="00D97A94"/>
    <w:pPr>
      <w:ind w:left="1417"/>
    </w:pPr>
    <w:rPr>
      <w:b/>
    </w:rPr>
  </w:style>
  <w:style w:type="paragraph" w:customStyle="1" w:styleId="ManualNumPar1">
    <w:name w:val="Manual NumPar 1"/>
    <w:basedOn w:val="Normal"/>
    <w:next w:val="Normal"/>
    <w:rsid w:val="00D97A94"/>
    <w:pPr>
      <w:widowControl/>
      <w:spacing w:before="120" w:after="120"/>
      <w:ind w:left="850" w:hanging="850"/>
      <w:jc w:val="both"/>
    </w:pPr>
    <w:rPr>
      <w:rFonts w:eastAsiaTheme="minorHAnsi"/>
      <w:szCs w:val="22"/>
      <w:lang w:eastAsia="en-US"/>
    </w:rPr>
  </w:style>
  <w:style w:type="paragraph" w:customStyle="1" w:styleId="text10">
    <w:name w:val="text1"/>
    <w:basedOn w:val="Normal"/>
    <w:uiPriority w:val="99"/>
    <w:rsid w:val="00D97A94"/>
    <w:pPr>
      <w:widowControl/>
      <w:spacing w:before="100" w:beforeAutospacing="1" w:after="100" w:afterAutospacing="1"/>
    </w:pPr>
    <w:rPr>
      <w:szCs w:val="24"/>
    </w:rPr>
  </w:style>
  <w:style w:type="paragraph" w:styleId="Title">
    <w:name w:val="Title"/>
    <w:basedOn w:val="Normal"/>
    <w:next w:val="Normal"/>
    <w:link w:val="TitleChar"/>
    <w:qFormat/>
    <w:rsid w:val="00D97A9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7A9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rsid w:val="00F85760"/>
    <w:rPr>
      <w:color w:val="954F72" w:themeColor="followedHyperlink"/>
      <w:u w:val="single"/>
    </w:rPr>
  </w:style>
  <w:style w:type="paragraph" w:customStyle="1" w:styleId="AmDocTypeTab">
    <w:name w:val="AmDocTypeTab"/>
    <w:basedOn w:val="Normal"/>
    <w:rsid w:val="009109F3"/>
    <w:pPr>
      <w:tabs>
        <w:tab w:val="right" w:pos="9072"/>
      </w:tabs>
    </w:pPr>
    <w:rPr>
      <w:b/>
    </w:rPr>
  </w:style>
  <w:style w:type="paragraph" w:customStyle="1" w:styleId="NormalCenter12a">
    <w:name w:val="NormalCenter12a"/>
    <w:basedOn w:val="Normal"/>
    <w:rsid w:val="009109F3"/>
    <w:pPr>
      <w:spacing w:after="240"/>
      <w:jc w:val="center"/>
    </w:pPr>
  </w:style>
  <w:style w:type="paragraph" w:customStyle="1" w:styleId="AmDateTab">
    <w:name w:val="AmDateTab"/>
    <w:basedOn w:val="Normal"/>
    <w:rsid w:val="009109F3"/>
    <w:pPr>
      <w:tabs>
        <w:tab w:val="right" w:pos="9072"/>
      </w:tabs>
    </w:pPr>
  </w:style>
  <w:style w:type="paragraph" w:customStyle="1" w:styleId="AmHeadingConsam">
    <w:name w:val="AmHeadingConsam"/>
    <w:basedOn w:val="Normal"/>
    <w:next w:val="NormalCenter12a"/>
    <w:rsid w:val="009109F3"/>
    <w:pPr>
      <w:spacing w:before="720" w:after="240"/>
      <w:jc w:val="center"/>
    </w:pPr>
  </w:style>
  <w:style w:type="paragraph" w:styleId="TOC4">
    <w:name w:val="toc 4"/>
    <w:basedOn w:val="Normal"/>
    <w:next w:val="Normal"/>
    <w:autoRedefine/>
    <w:uiPriority w:val="39"/>
    <w:unhideWhenUsed/>
    <w:rsid w:val="009109F3"/>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autoRedefine/>
    <w:uiPriority w:val="39"/>
    <w:unhideWhenUsed/>
    <w:rsid w:val="009109F3"/>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autoRedefine/>
    <w:uiPriority w:val="39"/>
    <w:unhideWhenUsed/>
    <w:rsid w:val="009109F3"/>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autoRedefine/>
    <w:uiPriority w:val="39"/>
    <w:unhideWhenUsed/>
    <w:rsid w:val="009109F3"/>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autoRedefine/>
    <w:uiPriority w:val="39"/>
    <w:unhideWhenUsed/>
    <w:rsid w:val="009109F3"/>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autoRedefine/>
    <w:uiPriority w:val="39"/>
    <w:unhideWhenUsed/>
    <w:rsid w:val="009109F3"/>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9109F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9109F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9109F3"/>
    <w:pPr>
      <w:widowControl/>
    </w:pPr>
    <w:rPr>
      <w:rFonts w:eastAsia="Calibri"/>
      <w:sz w:val="2"/>
      <w:szCs w:val="22"/>
      <w:lang w:eastAsia="en-US"/>
    </w:rPr>
  </w:style>
  <w:style w:type="paragraph" w:customStyle="1" w:styleId="FooterCouncil">
    <w:name w:val="Footer Council"/>
    <w:basedOn w:val="Normal"/>
    <w:rsid w:val="009109F3"/>
    <w:pPr>
      <w:widowControl/>
    </w:pPr>
    <w:rPr>
      <w:rFonts w:eastAsia="Calibri"/>
      <w:sz w:val="2"/>
      <w:szCs w:val="22"/>
      <w:lang w:eastAsia="en-US"/>
    </w:rPr>
  </w:style>
  <w:style w:type="paragraph" w:customStyle="1" w:styleId="TechnicalBlock">
    <w:name w:val="Technical Block"/>
    <w:basedOn w:val="Normal"/>
    <w:next w:val="Normal"/>
    <w:rsid w:val="009109F3"/>
    <w:pPr>
      <w:widowControl/>
      <w:spacing w:after="240"/>
      <w:jc w:val="center"/>
    </w:pPr>
    <w:rPr>
      <w:rFonts w:eastAsia="Calibri"/>
      <w:szCs w:val="22"/>
      <w:lang w:eastAsia="en-US"/>
    </w:rPr>
  </w:style>
  <w:style w:type="paragraph" w:customStyle="1" w:styleId="Text2">
    <w:name w:val="Text 2"/>
    <w:basedOn w:val="Normal"/>
    <w:rsid w:val="009109F3"/>
    <w:pPr>
      <w:widowControl/>
      <w:spacing w:before="120" w:after="120" w:line="360" w:lineRule="auto"/>
      <w:ind w:left="1417"/>
    </w:pPr>
    <w:rPr>
      <w:rFonts w:eastAsia="Calibri"/>
      <w:szCs w:val="22"/>
      <w:lang w:eastAsia="en-US"/>
    </w:rPr>
  </w:style>
  <w:style w:type="paragraph" w:customStyle="1" w:styleId="Text3">
    <w:name w:val="Text 3"/>
    <w:basedOn w:val="Normal"/>
    <w:rsid w:val="009109F3"/>
    <w:pPr>
      <w:widowControl/>
      <w:spacing w:before="120" w:after="120" w:line="360" w:lineRule="auto"/>
      <w:ind w:left="1984"/>
    </w:pPr>
    <w:rPr>
      <w:rFonts w:eastAsia="Calibri"/>
      <w:szCs w:val="22"/>
      <w:lang w:eastAsia="en-US"/>
    </w:rPr>
  </w:style>
  <w:style w:type="paragraph" w:customStyle="1" w:styleId="Text4">
    <w:name w:val="Text 4"/>
    <w:basedOn w:val="Normal"/>
    <w:rsid w:val="009109F3"/>
    <w:pPr>
      <w:widowControl/>
      <w:spacing w:before="120" w:after="120" w:line="360" w:lineRule="auto"/>
      <w:ind w:left="2551"/>
    </w:pPr>
    <w:rPr>
      <w:rFonts w:eastAsia="Calibri"/>
      <w:szCs w:val="22"/>
      <w:lang w:eastAsia="en-US"/>
    </w:rPr>
  </w:style>
  <w:style w:type="paragraph" w:customStyle="1" w:styleId="Text5">
    <w:name w:val="Text 5"/>
    <w:basedOn w:val="Normal"/>
    <w:rsid w:val="009109F3"/>
    <w:pPr>
      <w:widowControl/>
      <w:spacing w:before="120" w:after="120" w:line="360" w:lineRule="auto"/>
      <w:ind w:left="3118"/>
    </w:pPr>
    <w:rPr>
      <w:rFonts w:eastAsia="Calibri"/>
      <w:szCs w:val="22"/>
      <w:lang w:eastAsia="en-US"/>
    </w:rPr>
  </w:style>
  <w:style w:type="paragraph" w:customStyle="1" w:styleId="Text6">
    <w:name w:val="Text 6"/>
    <w:basedOn w:val="Normal"/>
    <w:rsid w:val="009109F3"/>
    <w:pPr>
      <w:widowControl/>
      <w:spacing w:before="120" w:after="120" w:line="360" w:lineRule="auto"/>
      <w:ind w:left="3685"/>
    </w:pPr>
    <w:rPr>
      <w:rFonts w:eastAsia="Calibri"/>
      <w:szCs w:val="22"/>
      <w:lang w:eastAsia="en-US"/>
    </w:rPr>
  </w:style>
  <w:style w:type="paragraph" w:customStyle="1" w:styleId="Text7">
    <w:name w:val="Text 7"/>
    <w:basedOn w:val="Normal"/>
    <w:rsid w:val="009109F3"/>
    <w:pPr>
      <w:widowControl/>
      <w:spacing w:before="120" w:after="120" w:line="360" w:lineRule="auto"/>
      <w:ind w:left="4252"/>
    </w:pPr>
    <w:rPr>
      <w:rFonts w:eastAsia="Calibri"/>
      <w:szCs w:val="22"/>
      <w:lang w:eastAsia="en-US"/>
    </w:rPr>
  </w:style>
  <w:style w:type="paragraph" w:customStyle="1" w:styleId="Text8">
    <w:name w:val="Text 8"/>
    <w:basedOn w:val="Normal"/>
    <w:rsid w:val="009109F3"/>
    <w:pPr>
      <w:widowControl/>
      <w:spacing w:before="120" w:after="120" w:line="360" w:lineRule="auto"/>
      <w:ind w:left="4819"/>
    </w:pPr>
    <w:rPr>
      <w:rFonts w:eastAsia="Calibri"/>
      <w:szCs w:val="22"/>
      <w:lang w:eastAsia="en-US"/>
    </w:rPr>
  </w:style>
  <w:style w:type="paragraph" w:customStyle="1" w:styleId="Text9">
    <w:name w:val="Text 9"/>
    <w:basedOn w:val="Normal"/>
    <w:rsid w:val="009109F3"/>
    <w:pPr>
      <w:widowControl/>
      <w:spacing w:before="120" w:after="120" w:line="360" w:lineRule="auto"/>
      <w:ind w:left="5386"/>
    </w:pPr>
    <w:rPr>
      <w:rFonts w:eastAsia="Calibri"/>
      <w:szCs w:val="22"/>
      <w:lang w:eastAsia="en-US"/>
    </w:rPr>
  </w:style>
  <w:style w:type="paragraph" w:customStyle="1" w:styleId="Text100">
    <w:name w:val="Text 10"/>
    <w:basedOn w:val="Normal"/>
    <w:rsid w:val="009109F3"/>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9109F3"/>
    <w:pPr>
      <w:widowControl/>
      <w:spacing w:before="120" w:after="120" w:line="360" w:lineRule="auto"/>
      <w:jc w:val="center"/>
    </w:pPr>
    <w:rPr>
      <w:rFonts w:eastAsia="Calibri"/>
      <w:szCs w:val="22"/>
      <w:lang w:eastAsia="en-US"/>
    </w:rPr>
  </w:style>
  <w:style w:type="paragraph" w:customStyle="1" w:styleId="NormalLeft">
    <w:name w:val="Normal Left"/>
    <w:basedOn w:val="Normal"/>
    <w:rsid w:val="009109F3"/>
    <w:pPr>
      <w:widowControl/>
      <w:spacing w:before="120" w:after="120" w:line="360" w:lineRule="auto"/>
    </w:pPr>
    <w:rPr>
      <w:rFonts w:eastAsia="Calibri"/>
      <w:szCs w:val="22"/>
      <w:lang w:eastAsia="en-US"/>
    </w:rPr>
  </w:style>
  <w:style w:type="paragraph" w:customStyle="1" w:styleId="NormalRight">
    <w:name w:val="Normal Right"/>
    <w:basedOn w:val="Normal"/>
    <w:rsid w:val="009109F3"/>
    <w:pPr>
      <w:widowControl/>
      <w:spacing w:before="120" w:after="120" w:line="360" w:lineRule="auto"/>
      <w:jc w:val="right"/>
    </w:pPr>
    <w:rPr>
      <w:rFonts w:eastAsia="Calibri"/>
      <w:szCs w:val="22"/>
      <w:lang w:eastAsia="en-US"/>
    </w:rPr>
  </w:style>
  <w:style w:type="paragraph" w:customStyle="1" w:styleId="QuotedText">
    <w:name w:val="Quoted Text"/>
    <w:basedOn w:val="Normal"/>
    <w:rsid w:val="009109F3"/>
    <w:pPr>
      <w:widowControl/>
      <w:spacing w:before="120" w:after="120" w:line="360" w:lineRule="auto"/>
      <w:ind w:left="1417"/>
    </w:pPr>
    <w:rPr>
      <w:rFonts w:eastAsia="Calibri"/>
      <w:szCs w:val="22"/>
      <w:lang w:eastAsia="en-US"/>
    </w:rPr>
  </w:style>
  <w:style w:type="paragraph" w:customStyle="1" w:styleId="Point2">
    <w:name w:val="Point 2"/>
    <w:basedOn w:val="Normal"/>
    <w:rsid w:val="009109F3"/>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9109F3"/>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9109F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9109F3"/>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9109F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109F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109F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109F3"/>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9109F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9109F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9109F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9109F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9109F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9109F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9109F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9109F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9109F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9109F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9109F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9109F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9109F3"/>
    <w:pPr>
      <w:widowControl/>
      <w:numPr>
        <w:numId w:val="3"/>
      </w:numPr>
      <w:tabs>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9109F3"/>
    <w:pPr>
      <w:widowControl/>
      <w:numPr>
        <w:numId w:val="4"/>
      </w:numPr>
      <w:tabs>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9109F3"/>
    <w:pPr>
      <w:widowControl/>
      <w:numPr>
        <w:numId w:val="5"/>
      </w:numPr>
      <w:tabs>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9109F3"/>
    <w:pPr>
      <w:widowControl/>
      <w:numPr>
        <w:numId w:val="6"/>
      </w:numPr>
      <w:tabs>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9109F3"/>
    <w:pPr>
      <w:widowControl/>
      <w:numPr>
        <w:numId w:val="7"/>
      </w:numPr>
      <w:tabs>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9109F3"/>
    <w:pPr>
      <w:widowControl/>
      <w:numPr>
        <w:numId w:val="8"/>
      </w:numPr>
      <w:tabs>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9109F3"/>
    <w:pPr>
      <w:widowControl/>
      <w:numPr>
        <w:numId w:val="9"/>
      </w:numPr>
      <w:tabs>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9109F3"/>
    <w:pPr>
      <w:widowControl/>
      <w:numPr>
        <w:numId w:val="10"/>
      </w:numPr>
      <w:tabs>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9109F3"/>
    <w:pPr>
      <w:widowControl/>
      <w:numPr>
        <w:numId w:val="11"/>
      </w:numPr>
      <w:tabs>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9109F3"/>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9109F3"/>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9109F3"/>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9109F3"/>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9109F3"/>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9109F3"/>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9109F3"/>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9109F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9109F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9109F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9109F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9109F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9109F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9109F3"/>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9109F3"/>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9109F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9109F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9109F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9109F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9109F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9109F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9109F3"/>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9109F3"/>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9109F3"/>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9109F3"/>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9109F3"/>
    <w:pPr>
      <w:widowControl/>
      <w:numPr>
        <w:numId w:val="13"/>
      </w:numPr>
      <w:tabs>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9109F3"/>
    <w:pPr>
      <w:widowControl/>
      <w:numPr>
        <w:ilvl w:val="2"/>
        <w:numId w:val="13"/>
      </w:numPr>
      <w:tabs>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9109F3"/>
    <w:pPr>
      <w:widowControl/>
      <w:numPr>
        <w:ilvl w:val="4"/>
        <w:numId w:val="13"/>
      </w:numPr>
      <w:tabs>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9109F3"/>
    <w:pPr>
      <w:widowControl/>
      <w:numPr>
        <w:ilvl w:val="6"/>
        <w:numId w:val="13"/>
      </w:numPr>
      <w:tabs>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9109F3"/>
    <w:pPr>
      <w:widowControl/>
      <w:numPr>
        <w:ilvl w:val="1"/>
        <w:numId w:val="13"/>
      </w:numPr>
      <w:tabs>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9109F3"/>
    <w:pPr>
      <w:widowControl/>
      <w:numPr>
        <w:ilvl w:val="3"/>
        <w:numId w:val="13"/>
      </w:numPr>
      <w:tabs>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9109F3"/>
    <w:pPr>
      <w:widowControl/>
      <w:numPr>
        <w:ilvl w:val="5"/>
        <w:numId w:val="13"/>
      </w:numPr>
      <w:tabs>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9109F3"/>
    <w:pPr>
      <w:widowControl/>
      <w:numPr>
        <w:ilvl w:val="7"/>
        <w:numId w:val="13"/>
      </w:numPr>
      <w:tabs>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9109F3"/>
    <w:pPr>
      <w:widowControl/>
      <w:numPr>
        <w:ilvl w:val="8"/>
        <w:numId w:val="13"/>
      </w:numPr>
      <w:tabs>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9109F3"/>
    <w:pPr>
      <w:widowControl/>
      <w:numPr>
        <w:numId w:val="14"/>
      </w:numPr>
      <w:tabs>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9109F3"/>
    <w:pPr>
      <w:widowControl/>
      <w:numPr>
        <w:numId w:val="15"/>
      </w:numPr>
      <w:tabs>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9109F3"/>
    <w:pPr>
      <w:widowControl/>
      <w:numPr>
        <w:numId w:val="16"/>
      </w:numPr>
      <w:tabs>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9109F3"/>
    <w:pPr>
      <w:widowControl/>
      <w:numPr>
        <w:numId w:val="17"/>
      </w:numPr>
      <w:tabs>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9109F3"/>
    <w:pPr>
      <w:widowControl/>
      <w:numPr>
        <w:numId w:val="18"/>
      </w:numPr>
      <w:tabs>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9109F3"/>
    <w:pPr>
      <w:widowControl/>
      <w:numPr>
        <w:numId w:val="19"/>
      </w:numPr>
      <w:tabs>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9109F3"/>
    <w:pPr>
      <w:widowControl/>
      <w:numPr>
        <w:numId w:val="20"/>
      </w:numPr>
      <w:tabs>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9109F3"/>
    <w:pPr>
      <w:widowControl/>
      <w:numPr>
        <w:numId w:val="21"/>
      </w:numPr>
      <w:tabs>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9109F3"/>
    <w:pPr>
      <w:widowControl/>
      <w:numPr>
        <w:numId w:val="22"/>
      </w:numPr>
      <w:tabs>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9109F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9109F3"/>
    <w:pPr>
      <w:widowControl/>
      <w:spacing w:before="120" w:after="120" w:line="360" w:lineRule="auto"/>
      <w:jc w:val="center"/>
    </w:pPr>
    <w:rPr>
      <w:rFonts w:eastAsia="Calibri"/>
      <w:b/>
      <w:szCs w:val="22"/>
      <w:u w:val="single"/>
      <w:lang w:eastAsia="en-US"/>
    </w:rPr>
  </w:style>
  <w:style w:type="paragraph" w:customStyle="1" w:styleId="Fait">
    <w:name w:val="Fait à"/>
    <w:basedOn w:val="Normal"/>
    <w:next w:val="Institutionquisigne"/>
    <w:rsid w:val="009109F3"/>
    <w:pPr>
      <w:keepNext/>
      <w:widowControl/>
      <w:spacing w:before="120" w:line="360" w:lineRule="auto"/>
    </w:pPr>
    <w:rPr>
      <w:rFonts w:eastAsia="Calibri"/>
      <w:szCs w:val="22"/>
      <w:lang w:eastAsia="en-US"/>
    </w:rPr>
  </w:style>
  <w:style w:type="paragraph" w:customStyle="1" w:styleId="Applicationdirecte">
    <w:name w:val="Application directe"/>
    <w:basedOn w:val="Normal"/>
    <w:next w:val="Fait"/>
    <w:rsid w:val="009109F3"/>
    <w:pPr>
      <w:widowControl/>
      <w:spacing w:before="480" w:after="120" w:line="360" w:lineRule="auto"/>
    </w:pPr>
    <w:rPr>
      <w:rFonts w:eastAsia="Calibri"/>
      <w:szCs w:val="22"/>
      <w:lang w:eastAsia="en-US"/>
    </w:rPr>
  </w:style>
  <w:style w:type="paragraph" w:customStyle="1" w:styleId="Considrant">
    <w:name w:val="Considérant"/>
    <w:basedOn w:val="Normal"/>
    <w:rsid w:val="009109F3"/>
    <w:pPr>
      <w:widowControl/>
      <w:numPr>
        <w:numId w:val="23"/>
      </w:numPr>
      <w:tabs>
        <w:tab w:val="num" w:pos="360"/>
      </w:tabs>
      <w:spacing w:before="120" w:after="120" w:line="360" w:lineRule="auto"/>
      <w:ind w:left="0" w:firstLine="0"/>
    </w:pPr>
    <w:rPr>
      <w:rFonts w:eastAsia="Calibri"/>
      <w:szCs w:val="22"/>
      <w:lang w:eastAsia="en-US"/>
    </w:rPr>
  </w:style>
  <w:style w:type="paragraph" w:customStyle="1" w:styleId="Titreobjet">
    <w:name w:val="Titre objet"/>
    <w:basedOn w:val="Normal"/>
    <w:next w:val="Sous-titreobjet"/>
    <w:rsid w:val="009109F3"/>
    <w:pPr>
      <w:widowControl/>
      <w:spacing w:before="360" w:after="360" w:line="360" w:lineRule="auto"/>
      <w:jc w:val="center"/>
    </w:pPr>
    <w:rPr>
      <w:rFonts w:eastAsia="Calibri"/>
      <w:b/>
      <w:szCs w:val="22"/>
      <w:lang w:eastAsia="en-US"/>
    </w:rPr>
  </w:style>
  <w:style w:type="paragraph" w:customStyle="1" w:styleId="Datedadoption">
    <w:name w:val="Date d'adoption"/>
    <w:basedOn w:val="Normal"/>
    <w:next w:val="Titreobjet"/>
    <w:rsid w:val="009109F3"/>
    <w:pPr>
      <w:widowControl/>
      <w:spacing w:before="360" w:line="360" w:lineRule="auto"/>
      <w:jc w:val="center"/>
    </w:pPr>
    <w:rPr>
      <w:rFonts w:eastAsia="Calibri"/>
      <w:b/>
      <w:szCs w:val="22"/>
      <w:lang w:eastAsia="en-US"/>
    </w:rPr>
  </w:style>
  <w:style w:type="paragraph" w:customStyle="1" w:styleId="Institutionquisigne">
    <w:name w:val="Institution qui signe"/>
    <w:basedOn w:val="Normal"/>
    <w:next w:val="Personnequisigne"/>
    <w:rsid w:val="009109F3"/>
    <w:pPr>
      <w:keepNext/>
      <w:widowControl/>
      <w:tabs>
        <w:tab w:val="left" w:pos="5669"/>
      </w:tabs>
      <w:spacing w:before="720" w:line="360" w:lineRule="auto"/>
    </w:pPr>
    <w:rPr>
      <w:rFonts w:eastAsia="Calibri"/>
      <w:i/>
      <w:szCs w:val="22"/>
      <w:lang w:eastAsia="en-US"/>
    </w:rPr>
  </w:style>
  <w:style w:type="paragraph" w:customStyle="1" w:styleId="Titrearticle">
    <w:name w:val="Titre article"/>
    <w:basedOn w:val="Normal"/>
    <w:next w:val="Normal"/>
    <w:rsid w:val="009109F3"/>
    <w:pPr>
      <w:keepNext/>
      <w:widowControl/>
      <w:spacing w:before="360" w:after="120" w:line="360" w:lineRule="auto"/>
      <w:jc w:val="center"/>
    </w:pPr>
    <w:rPr>
      <w:rFonts w:eastAsia="Calibri"/>
      <w:i/>
      <w:szCs w:val="22"/>
      <w:lang w:eastAsia="en-US"/>
    </w:rPr>
  </w:style>
  <w:style w:type="paragraph" w:customStyle="1" w:styleId="Formuledadoption">
    <w:name w:val="Formule d'adoption"/>
    <w:basedOn w:val="Normal"/>
    <w:next w:val="Titrearticle"/>
    <w:rsid w:val="009109F3"/>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9109F3"/>
    <w:pPr>
      <w:keepNext/>
      <w:widowControl/>
      <w:spacing w:before="600" w:after="120" w:line="360" w:lineRule="auto"/>
    </w:pPr>
    <w:rPr>
      <w:rFonts w:eastAsia="Calibri"/>
      <w:szCs w:val="22"/>
      <w:lang w:eastAsia="en-US"/>
    </w:rPr>
  </w:style>
  <w:style w:type="paragraph" w:customStyle="1" w:styleId="Personnequisigne">
    <w:name w:val="Personne qui signe"/>
    <w:basedOn w:val="Normal"/>
    <w:next w:val="Institutionquisigne"/>
    <w:rsid w:val="009109F3"/>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9109F3"/>
    <w:pPr>
      <w:widowControl/>
      <w:spacing w:line="360" w:lineRule="auto"/>
      <w:jc w:val="center"/>
    </w:pPr>
    <w:rPr>
      <w:rFonts w:eastAsia="Calibri"/>
      <w:b/>
      <w:szCs w:val="22"/>
      <w:lang w:eastAsia="en-US"/>
    </w:rPr>
  </w:style>
  <w:style w:type="paragraph" w:customStyle="1" w:styleId="Typedudocument">
    <w:name w:val="Type du document"/>
    <w:basedOn w:val="Normal"/>
    <w:next w:val="Datedadoption"/>
    <w:rsid w:val="009109F3"/>
    <w:pPr>
      <w:widowControl/>
      <w:spacing w:before="360" w:line="360" w:lineRule="auto"/>
      <w:jc w:val="center"/>
    </w:pPr>
    <w:rPr>
      <w:rFonts w:eastAsia="Calibri"/>
      <w:b/>
      <w:szCs w:val="22"/>
      <w:lang w:eastAsia="en-US"/>
    </w:rPr>
  </w:style>
  <w:style w:type="paragraph" w:customStyle="1" w:styleId="Statut">
    <w:name w:val="Statut"/>
    <w:basedOn w:val="Normal"/>
    <w:next w:val="Typedudocument"/>
    <w:rsid w:val="009109F3"/>
    <w:pPr>
      <w:widowControl/>
      <w:spacing w:before="360" w:line="360" w:lineRule="auto"/>
      <w:jc w:val="center"/>
    </w:pPr>
    <w:rPr>
      <w:rFonts w:eastAsia="Calibri"/>
      <w:szCs w:val="22"/>
      <w:lang w:eastAsia="en-US"/>
    </w:rPr>
  </w:style>
  <w:style w:type="paragraph" w:customStyle="1" w:styleId="Lignefinal">
    <w:name w:val="Ligne final"/>
    <w:basedOn w:val="Normal"/>
    <w:next w:val="Normal"/>
    <w:rsid w:val="009109F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9109F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9109F3"/>
    <w:pPr>
      <w:widowControl/>
      <w:spacing w:line="360" w:lineRule="auto"/>
      <w:ind w:left="5103"/>
    </w:pPr>
    <w:rPr>
      <w:rFonts w:eastAsia="Calibri"/>
      <w:szCs w:val="22"/>
      <w:lang w:eastAsia="en-US"/>
    </w:rPr>
  </w:style>
  <w:style w:type="paragraph" w:customStyle="1" w:styleId="EntLogo">
    <w:name w:val="EntLogo"/>
    <w:basedOn w:val="Normal"/>
    <w:rsid w:val="009109F3"/>
    <w:pPr>
      <w:widowControl/>
      <w:tabs>
        <w:tab w:val="right" w:pos="9639"/>
      </w:tabs>
      <w:spacing w:line="360" w:lineRule="auto"/>
    </w:pPr>
    <w:rPr>
      <w:rFonts w:eastAsia="Calibri"/>
      <w:b/>
      <w:szCs w:val="22"/>
      <w:lang w:eastAsia="en-US"/>
    </w:rPr>
  </w:style>
  <w:style w:type="paragraph" w:customStyle="1" w:styleId="EntInstit">
    <w:name w:val="EntInstit"/>
    <w:basedOn w:val="Normal"/>
    <w:rsid w:val="009109F3"/>
    <w:pPr>
      <w:widowControl/>
      <w:jc w:val="right"/>
    </w:pPr>
    <w:rPr>
      <w:rFonts w:eastAsia="Calibri"/>
      <w:b/>
      <w:szCs w:val="22"/>
      <w:lang w:eastAsia="en-US"/>
    </w:rPr>
  </w:style>
  <w:style w:type="paragraph" w:customStyle="1" w:styleId="EntRefer">
    <w:name w:val="EntRefer"/>
    <w:basedOn w:val="Normal"/>
    <w:rsid w:val="009109F3"/>
    <w:pPr>
      <w:widowControl/>
    </w:pPr>
    <w:rPr>
      <w:rFonts w:eastAsia="Calibri"/>
      <w:b/>
      <w:szCs w:val="22"/>
      <w:lang w:eastAsia="en-US"/>
    </w:rPr>
  </w:style>
  <w:style w:type="paragraph" w:customStyle="1" w:styleId="EntEmet">
    <w:name w:val="EntEmet"/>
    <w:basedOn w:val="Normal"/>
    <w:rsid w:val="009109F3"/>
    <w:pPr>
      <w:widowControl/>
      <w:spacing w:before="40"/>
    </w:pPr>
    <w:rPr>
      <w:rFonts w:eastAsia="Calibri"/>
      <w:szCs w:val="22"/>
      <w:lang w:eastAsia="en-US"/>
    </w:rPr>
  </w:style>
  <w:style w:type="paragraph" w:customStyle="1" w:styleId="EntText">
    <w:name w:val="EntText"/>
    <w:basedOn w:val="Normal"/>
    <w:rsid w:val="009109F3"/>
    <w:pPr>
      <w:widowControl/>
      <w:spacing w:before="120" w:after="120" w:line="360" w:lineRule="auto"/>
    </w:pPr>
    <w:rPr>
      <w:rFonts w:eastAsia="Calibri"/>
      <w:szCs w:val="22"/>
      <w:lang w:eastAsia="en-US"/>
    </w:rPr>
  </w:style>
  <w:style w:type="paragraph" w:customStyle="1" w:styleId="EntEU">
    <w:name w:val="EntEU"/>
    <w:basedOn w:val="Normal"/>
    <w:rsid w:val="009109F3"/>
    <w:pPr>
      <w:widowControl/>
      <w:spacing w:before="240" w:after="240"/>
      <w:jc w:val="center"/>
    </w:pPr>
    <w:rPr>
      <w:rFonts w:eastAsia="Calibri"/>
      <w:b/>
      <w:sz w:val="36"/>
      <w:szCs w:val="22"/>
      <w:lang w:eastAsia="en-US"/>
    </w:rPr>
  </w:style>
  <w:style w:type="paragraph" w:customStyle="1" w:styleId="EntASSOC">
    <w:name w:val="EntASSOC"/>
    <w:basedOn w:val="Normal"/>
    <w:rsid w:val="009109F3"/>
    <w:pPr>
      <w:widowControl/>
      <w:jc w:val="center"/>
    </w:pPr>
    <w:rPr>
      <w:rFonts w:eastAsia="Calibri"/>
      <w:b/>
      <w:szCs w:val="22"/>
      <w:lang w:eastAsia="en-US"/>
    </w:rPr>
  </w:style>
  <w:style w:type="paragraph" w:customStyle="1" w:styleId="EntACP">
    <w:name w:val="EntACP"/>
    <w:basedOn w:val="Normal"/>
    <w:rsid w:val="009109F3"/>
    <w:pPr>
      <w:widowControl/>
      <w:spacing w:after="180"/>
      <w:jc w:val="center"/>
    </w:pPr>
    <w:rPr>
      <w:rFonts w:eastAsia="Calibri"/>
      <w:b/>
      <w:spacing w:val="40"/>
      <w:sz w:val="28"/>
      <w:szCs w:val="22"/>
      <w:lang w:eastAsia="en-US"/>
    </w:rPr>
  </w:style>
  <w:style w:type="paragraph" w:customStyle="1" w:styleId="EntInstitACP">
    <w:name w:val="EntInstitACP"/>
    <w:basedOn w:val="Normal"/>
    <w:rsid w:val="009109F3"/>
    <w:pPr>
      <w:widowControl/>
      <w:jc w:val="center"/>
    </w:pPr>
    <w:rPr>
      <w:rFonts w:eastAsia="Calibri"/>
      <w:b/>
      <w:szCs w:val="22"/>
      <w:lang w:eastAsia="en-US"/>
    </w:rPr>
  </w:style>
  <w:style w:type="paragraph" w:customStyle="1" w:styleId="Genredudocument">
    <w:name w:val="Genre du document"/>
    <w:basedOn w:val="EntRefer"/>
    <w:next w:val="EntRefer"/>
    <w:rsid w:val="009109F3"/>
    <w:pPr>
      <w:spacing w:before="240"/>
    </w:pPr>
  </w:style>
  <w:style w:type="paragraph" w:customStyle="1" w:styleId="Accordtitre">
    <w:name w:val="Accord titre"/>
    <w:basedOn w:val="Normal"/>
    <w:rsid w:val="009109F3"/>
    <w:pPr>
      <w:widowControl/>
      <w:spacing w:line="360" w:lineRule="auto"/>
      <w:jc w:val="center"/>
    </w:pPr>
    <w:rPr>
      <w:rFonts w:eastAsia="Calibri"/>
      <w:szCs w:val="22"/>
      <w:lang w:eastAsia="en-US"/>
    </w:rPr>
  </w:style>
  <w:style w:type="paragraph" w:customStyle="1" w:styleId="FooterAccord">
    <w:name w:val="Footer Accord"/>
    <w:basedOn w:val="Normal"/>
    <w:rsid w:val="009109F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109F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109F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9109F3"/>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9109F3"/>
    <w:pPr>
      <w:spacing w:after="240"/>
    </w:pPr>
  </w:style>
  <w:style w:type="paragraph" w:customStyle="1" w:styleId="Annexetitre">
    <w:name w:val="Annexe titre"/>
    <w:basedOn w:val="Normal"/>
    <w:next w:val="Normal"/>
    <w:rsid w:val="009109F3"/>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9109F3"/>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9109F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109F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109F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109F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109F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109F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109F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109F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109F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109F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109F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109F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109F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109F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109F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109F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109F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109F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109F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109F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109F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109F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109F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109F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109F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109F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9109F3"/>
    <w:pPr>
      <w:pBdr>
        <w:left w:val="single" w:sz="18" w:space="5" w:color="0070C0"/>
      </w:pBdr>
      <w:spacing w:after="160" w:line="256"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9109F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109F3"/>
    <w:pPr>
      <w:pBdr>
        <w:top w:val="none" w:sz="0" w:space="0" w:color="auto"/>
        <w:left w:val="single" w:sz="4" w:space="20" w:color="auto"/>
      </w:pBdr>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9109F3"/>
    <w:pPr>
      <w:widowControl/>
      <w:spacing w:after="160" w:line="240" w:lineRule="exact"/>
      <w:jc w:val="both"/>
    </w:pPr>
    <w:rPr>
      <w:sz w:val="20"/>
      <w:vertAlign w:val="superscript"/>
    </w:rPr>
  </w:style>
  <w:style w:type="character" w:customStyle="1" w:styleId="Marker">
    <w:name w:val="Marker"/>
    <w:basedOn w:val="DefaultParagraphFont"/>
    <w:rsid w:val="009109F3"/>
    <w:rPr>
      <w:color w:val="0000FF"/>
      <w:bdr w:val="none" w:sz="0" w:space="0" w:color="auto" w:frame="1"/>
    </w:rPr>
  </w:style>
  <w:style w:type="character" w:customStyle="1" w:styleId="Marker1">
    <w:name w:val="Marker1"/>
    <w:basedOn w:val="DefaultParagraphFont"/>
    <w:rsid w:val="009109F3"/>
    <w:rPr>
      <w:color w:val="008000"/>
      <w:bdr w:val="none" w:sz="0" w:space="0" w:color="auto" w:frame="1"/>
    </w:rPr>
  </w:style>
  <w:style w:type="character" w:customStyle="1" w:styleId="diff-tte-added">
    <w:name w:val="diff-tte-added"/>
    <w:basedOn w:val="DefaultParagraphFont"/>
    <w:rsid w:val="009109F3"/>
    <w:rPr>
      <w:b/>
      <w:bCs w:val="0"/>
      <w:i/>
      <w:iCs w:val="0"/>
    </w:rPr>
  </w:style>
  <w:style w:type="character" w:customStyle="1" w:styleId="diff-tte-removed">
    <w:name w:val="diff-tte-removed"/>
    <w:basedOn w:val="DefaultParagraphFont"/>
    <w:rsid w:val="009109F3"/>
    <w:rPr>
      <w:strike/>
    </w:rPr>
  </w:style>
  <w:style w:type="character" w:customStyle="1" w:styleId="Hyperlink1">
    <w:name w:val="Hyperlink1"/>
    <w:basedOn w:val="DefaultParagraphFont"/>
    <w:uiPriority w:val="99"/>
    <w:rsid w:val="009109F3"/>
    <w:rPr>
      <w:color w:val="0563C1"/>
      <w:u w:val="single"/>
    </w:rPr>
  </w:style>
  <w:style w:type="character" w:customStyle="1" w:styleId="FollowedHyperlink1">
    <w:name w:val="FollowedHyperlink1"/>
    <w:basedOn w:val="DefaultParagraphFont"/>
    <w:uiPriority w:val="99"/>
    <w:semiHidden/>
    <w:rsid w:val="009109F3"/>
    <w:rPr>
      <w:color w:val="954F72"/>
      <w:u w:val="single"/>
    </w:rPr>
  </w:style>
  <w:style w:type="character" w:customStyle="1" w:styleId="UnresolvedMention1">
    <w:name w:val="Unresolved Mention1"/>
    <w:basedOn w:val="DefaultParagraphFont"/>
    <w:uiPriority w:val="99"/>
    <w:semiHidden/>
    <w:rsid w:val="009109F3"/>
    <w:rPr>
      <w:color w:val="605E5C"/>
      <w:shd w:val="clear" w:color="auto" w:fill="E1DFDD"/>
    </w:rPr>
  </w:style>
  <w:style w:type="character" w:customStyle="1" w:styleId="UnresolvedMention2">
    <w:name w:val="Unresolved Mention2"/>
    <w:basedOn w:val="DefaultParagraphFont"/>
    <w:uiPriority w:val="99"/>
    <w:semiHidden/>
    <w:rsid w:val="009109F3"/>
    <w:rPr>
      <w:color w:val="605E5C"/>
      <w:shd w:val="clear" w:color="auto" w:fill="E1DFDD"/>
    </w:rPr>
  </w:style>
  <w:style w:type="character" w:styleId="Emphasis">
    <w:name w:val="Emphasis"/>
    <w:basedOn w:val="DefaultParagraphFont"/>
    <w:uiPriority w:val="20"/>
    <w:qFormat/>
    <w:rsid w:val="009109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3/1331/oj" TargetMode="External"/><Relationship Id="rId1" Type="http://schemas.openxmlformats.org/officeDocument/2006/relationships/hyperlink" Target="http://data.europa.eu/eli/C/2023/86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58D24-5C95-4EAE-82A4-5003A3F6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DASNOY Marie-Laure</cp:lastModifiedBy>
  <cp:revision>2</cp:revision>
  <cp:lastPrinted>2024-02-26T13:17:00Z</cp:lastPrinted>
  <dcterms:created xsi:type="dcterms:W3CDTF">2026-04-24T05:08:00Z</dcterms:created>
  <dcterms:modified xsi:type="dcterms:W3CDTF">2026-04-24T05:08:00Z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A9-0290/2023</vt:lpwstr>
  </property>
  <property fmtid="{D5CDD505-2E9C-101B-9397-08002B2CF9AE}" pid="4" name="&lt;Type&gt;">
    <vt:lpwstr>RR</vt:lpwstr>
  </property>
</Properties>
</file>