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577F" w:rsidRPr="00DF577F" w:rsidRDefault="00DF577F" w:rsidP="00DF577F">
      <w:pPr>
        <w:spacing w:after="240"/>
        <w:jc w:val="center"/>
        <w:rPr>
          <w:rFonts w:eastAsia="Times New Roman"/>
          <w:szCs w:val="20"/>
          <w:lang w:eastAsia="en-GB"/>
        </w:rPr>
      </w:pPr>
      <w:bookmarkStart w:id="0" w:name="Kosovo"/>
      <w:bookmarkStart w:id="1" w:name="_GoBack"/>
      <w:bookmarkEnd w:id="0"/>
      <w:bookmarkEnd w:id="1"/>
      <w:r w:rsidRPr="00DF577F">
        <w:rPr>
          <w:rFonts w:eastAsia="Times New Roman"/>
          <w:b/>
          <w:szCs w:val="20"/>
          <w:lang w:eastAsia="en-GB"/>
        </w:rPr>
        <w:t xml:space="preserve">ORDINARY LEGISLATIVE </w:t>
      </w:r>
      <w:r w:rsidRPr="00DF577F">
        <w:rPr>
          <w:rFonts w:eastAsia="Times New Roman"/>
          <w:b/>
          <w:caps/>
          <w:szCs w:val="20"/>
          <w:lang w:eastAsia="en-GB"/>
        </w:rPr>
        <w:t>procedure</w:t>
      </w:r>
    </w:p>
    <w:p w:rsidR="00DF577F" w:rsidRPr="00DF577F" w:rsidRDefault="00DF577F" w:rsidP="00DF577F">
      <w:pPr>
        <w:spacing w:after="600"/>
        <w:jc w:val="center"/>
        <w:rPr>
          <w:rFonts w:eastAsia="Times New Roman"/>
          <w:b/>
          <w:bCs/>
          <w:lang w:val="en-IE" w:eastAsia="en-GB"/>
        </w:rPr>
      </w:pPr>
      <w:bookmarkStart w:id="2" w:name="step"/>
      <w:r w:rsidRPr="00DF577F">
        <w:rPr>
          <w:rFonts w:eastAsia="Times New Roman"/>
          <w:b/>
          <w:bCs/>
          <w:lang w:eastAsia="en-GB"/>
        </w:rPr>
        <w:t xml:space="preserve">Follow up to the </w:t>
      </w:r>
      <w:r w:rsidRPr="00DF577F">
        <w:rPr>
          <w:rFonts w:eastAsia="Times New Roman"/>
          <w:b/>
          <w:lang w:eastAsia="en-GB"/>
        </w:rPr>
        <w:t>European Parliament legislative resolution</w:t>
      </w:r>
      <w:r w:rsidRPr="00DF577F">
        <w:rPr>
          <w:rFonts w:eastAsia="Times New Roman"/>
          <w:b/>
          <w:bCs/>
          <w:lang w:eastAsia="en-GB"/>
        </w:rPr>
        <w:t xml:space="preserve"> </w:t>
      </w:r>
      <w:r w:rsidRPr="00DF577F">
        <w:rPr>
          <w:rFonts w:eastAsia="Times New Roman"/>
          <w:b/>
          <w:bCs/>
          <w:lang w:val="en-IE" w:eastAsia="en-GB"/>
        </w:rPr>
        <w:t>on the proposal for a regulation of the European Parliament and of the Council establishing the Strategic Technologies for Europe Platform (‘STEP’) and amending Directive 2003/87/EC, Regulations (EU) 2021/1058, (EU) 2021/1056, (EU) 2021/1057, (EU) No 1303/2013, (EU) No 223/2014, (EU) 2021/1060, (EU) 2021/523, (EU) 2021/695, (EU) 2021/697 and (EU) 2021/241</w:t>
      </w:r>
      <w:bookmarkEnd w:id="2"/>
    </w:p>
    <w:p w:rsidR="00DF577F" w:rsidRPr="00DF577F" w:rsidRDefault="00DF577F" w:rsidP="00DF577F">
      <w:pPr>
        <w:spacing w:after="240" w:line="240" w:lineRule="atLeast"/>
        <w:ind w:left="567" w:hanging="567"/>
        <w:jc w:val="left"/>
        <w:rPr>
          <w:rFonts w:eastAsia="Times New Roman"/>
          <w:szCs w:val="20"/>
          <w:lang w:val="fr-BE" w:eastAsia="en-GB"/>
        </w:rPr>
      </w:pPr>
      <w:r w:rsidRPr="00DF577F">
        <w:rPr>
          <w:rFonts w:eastAsia="Times New Roman"/>
          <w:b/>
          <w:szCs w:val="20"/>
          <w:lang w:val="fr-BE" w:eastAsia="en-GB"/>
        </w:rPr>
        <w:t>1.</w:t>
      </w:r>
      <w:r w:rsidRPr="00DF577F">
        <w:rPr>
          <w:rFonts w:eastAsia="Times New Roman"/>
          <w:b/>
          <w:szCs w:val="20"/>
          <w:lang w:val="fr-BE" w:eastAsia="en-GB"/>
        </w:rPr>
        <w:tab/>
        <w:t xml:space="preserve">Rapporteur: </w:t>
      </w:r>
      <w:r w:rsidRPr="00DF577F">
        <w:rPr>
          <w:rFonts w:eastAsia="Times New Roman"/>
          <w:noProof/>
          <w:lang w:val="fr-BE" w:eastAsia="fr-BE"/>
        </w:rPr>
        <w:t xml:space="preserve">Christian EHLER </w:t>
      </w:r>
      <w:r w:rsidRPr="00DF577F">
        <w:rPr>
          <w:rFonts w:eastAsia="Times New Roman"/>
          <w:bCs/>
          <w:szCs w:val="20"/>
          <w:lang w:val="fr-BE" w:eastAsia="en-GB"/>
        </w:rPr>
        <w:t>(EPP / DE), José Manuel FERNANDES (EPP / PT)</w:t>
      </w:r>
    </w:p>
    <w:p w:rsidR="00DF577F" w:rsidRPr="00DF577F" w:rsidRDefault="00DF577F" w:rsidP="00DF577F">
      <w:pPr>
        <w:spacing w:after="240" w:line="240" w:lineRule="atLeast"/>
        <w:ind w:left="567" w:hanging="567"/>
        <w:rPr>
          <w:rFonts w:eastAsia="Times New Roman"/>
          <w:szCs w:val="20"/>
          <w:lang w:val="en-IE" w:eastAsia="en-GB"/>
        </w:rPr>
      </w:pPr>
      <w:r w:rsidRPr="00DF577F">
        <w:rPr>
          <w:rFonts w:eastAsia="Times New Roman"/>
          <w:b/>
          <w:szCs w:val="20"/>
          <w:lang w:val="en-IE" w:eastAsia="en-GB"/>
        </w:rPr>
        <w:t>2.</w:t>
      </w:r>
      <w:r w:rsidRPr="00DF577F">
        <w:rPr>
          <w:rFonts w:eastAsia="Times New Roman"/>
          <w:b/>
          <w:szCs w:val="20"/>
          <w:lang w:val="en-IE" w:eastAsia="en-GB"/>
        </w:rPr>
        <w:tab/>
        <w:t>Reference numbers:</w:t>
      </w:r>
      <w:r w:rsidRPr="00DF577F">
        <w:rPr>
          <w:rFonts w:eastAsia="Times New Roman"/>
          <w:szCs w:val="20"/>
          <w:lang w:val="en-IE" w:eastAsia="en-GB"/>
        </w:rPr>
        <w:t xml:space="preserve"> 2023/0199 (COD) /</w:t>
      </w:r>
      <w:r w:rsidRPr="00DF577F">
        <w:rPr>
          <w:rFonts w:eastAsia="Times New Roman"/>
          <w:noProof/>
          <w:lang w:val="en-IE" w:eastAsia="en-GB"/>
        </w:rPr>
        <w:t xml:space="preserve"> A9</w:t>
      </w:r>
      <w:r w:rsidRPr="00DF577F">
        <w:rPr>
          <w:rFonts w:eastAsia="Times New Roman"/>
          <w:szCs w:val="20"/>
          <w:lang w:val="en-IE" w:eastAsia="en-GB"/>
        </w:rPr>
        <w:t>-0290/2023 / P9_TA(2024)0084</w:t>
      </w:r>
    </w:p>
    <w:p w:rsidR="00DF577F" w:rsidRPr="00DF577F" w:rsidRDefault="00DF577F" w:rsidP="00DF577F">
      <w:pPr>
        <w:spacing w:after="240" w:line="240" w:lineRule="atLeast"/>
        <w:ind w:left="567" w:hanging="567"/>
        <w:jc w:val="left"/>
        <w:rPr>
          <w:rFonts w:eastAsia="Times New Roman"/>
          <w:szCs w:val="20"/>
          <w:lang w:eastAsia="en-GB"/>
        </w:rPr>
      </w:pPr>
      <w:r w:rsidRPr="00DF577F">
        <w:rPr>
          <w:rFonts w:eastAsia="Times New Roman"/>
          <w:b/>
          <w:szCs w:val="20"/>
          <w:lang w:eastAsia="en-GB"/>
        </w:rPr>
        <w:t>3.</w:t>
      </w:r>
      <w:r w:rsidRPr="00DF577F">
        <w:rPr>
          <w:rFonts w:eastAsia="Times New Roman"/>
          <w:b/>
          <w:szCs w:val="20"/>
          <w:lang w:eastAsia="en-GB"/>
        </w:rPr>
        <w:tab/>
        <w:t xml:space="preserve">Date of adoption of the resolution: </w:t>
      </w:r>
      <w:r w:rsidRPr="00DF577F">
        <w:rPr>
          <w:rFonts w:eastAsia="Times New Roman"/>
          <w:bCs/>
          <w:szCs w:val="20"/>
          <w:lang w:eastAsia="en-GB"/>
        </w:rPr>
        <w:t>27 February</w:t>
      </w:r>
      <w:r w:rsidRPr="00DF577F">
        <w:rPr>
          <w:rFonts w:eastAsia="Times New Roman"/>
          <w:szCs w:val="20"/>
          <w:lang w:eastAsia="en-GB"/>
        </w:rPr>
        <w:t xml:space="preserve"> 2024</w:t>
      </w:r>
    </w:p>
    <w:p w:rsidR="00DF577F" w:rsidRPr="00DF577F" w:rsidRDefault="00DF577F" w:rsidP="00DF577F">
      <w:pPr>
        <w:spacing w:after="240" w:line="240" w:lineRule="atLeast"/>
        <w:ind w:left="567" w:hanging="567"/>
        <w:rPr>
          <w:rFonts w:eastAsia="Times New Roman"/>
          <w:szCs w:val="20"/>
          <w:lang w:eastAsia="en-GB"/>
        </w:rPr>
      </w:pPr>
      <w:r w:rsidRPr="00DF577F">
        <w:rPr>
          <w:rFonts w:eastAsia="Times New Roman"/>
          <w:b/>
          <w:szCs w:val="20"/>
          <w:lang w:eastAsia="en-GB"/>
        </w:rPr>
        <w:t>4.</w:t>
      </w:r>
      <w:r w:rsidRPr="00DF577F">
        <w:rPr>
          <w:rFonts w:eastAsia="Times New Roman"/>
          <w:b/>
          <w:szCs w:val="20"/>
          <w:lang w:eastAsia="en-GB"/>
        </w:rPr>
        <w:tab/>
        <w:t xml:space="preserve">Legal basis: </w:t>
      </w:r>
      <w:r w:rsidRPr="00DF577F">
        <w:rPr>
          <w:rFonts w:eastAsia="Times New Roman"/>
          <w:szCs w:val="20"/>
          <w:lang w:val="en-IE" w:eastAsia="en-GB"/>
        </w:rPr>
        <w:t xml:space="preserve">Articles 177(1), 164, 173(3), 178(1), 175(3), 192(1) and 182(1) </w:t>
      </w:r>
      <w:r w:rsidRPr="00DF577F">
        <w:rPr>
          <w:rFonts w:eastAsia="Times New Roman"/>
          <w:szCs w:val="20"/>
          <w:lang w:eastAsia="en-GB"/>
        </w:rPr>
        <w:t>of the Treaty on the Functioning of the European Union</w:t>
      </w:r>
    </w:p>
    <w:p w:rsidR="00DF577F" w:rsidRPr="00DF577F" w:rsidRDefault="00DF577F" w:rsidP="00DF577F">
      <w:pPr>
        <w:spacing w:after="240" w:line="240" w:lineRule="atLeast"/>
        <w:ind w:left="567" w:hanging="567"/>
        <w:rPr>
          <w:rFonts w:eastAsia="Times New Roman"/>
          <w:lang w:val="en-IE" w:eastAsia="en-GB"/>
        </w:rPr>
      </w:pPr>
      <w:r w:rsidRPr="00DF577F">
        <w:rPr>
          <w:rFonts w:eastAsia="Times New Roman"/>
          <w:b/>
          <w:szCs w:val="20"/>
          <w:lang w:eastAsia="en-GB"/>
        </w:rPr>
        <w:t>5.</w:t>
      </w:r>
      <w:r w:rsidRPr="00DF577F">
        <w:rPr>
          <w:rFonts w:eastAsia="Times New Roman"/>
          <w:b/>
          <w:szCs w:val="20"/>
          <w:lang w:eastAsia="en-GB"/>
        </w:rPr>
        <w:tab/>
        <w:t>Competent Parliamentary Committee:</w:t>
      </w:r>
      <w:r w:rsidRPr="00DF577F">
        <w:rPr>
          <w:rFonts w:eastAsia="Times New Roman"/>
          <w:bCs/>
          <w:szCs w:val="20"/>
          <w:lang w:eastAsia="en-GB"/>
        </w:rPr>
        <w:t xml:space="preserve"> Committee</w:t>
      </w:r>
      <w:r w:rsidRPr="00DF577F">
        <w:rPr>
          <w:rFonts w:eastAsia="Times New Roman"/>
          <w:lang w:eastAsia="en-GB"/>
        </w:rPr>
        <w:t xml:space="preserve"> </w:t>
      </w:r>
      <w:r w:rsidRPr="00DF577F">
        <w:rPr>
          <w:rFonts w:eastAsia="Times New Roman"/>
          <w:lang w:val="en-IE" w:eastAsia="en-GB"/>
        </w:rPr>
        <w:t>on Budgets (BUDG), Committee on Industry, Research and Energy (ITRE)</w:t>
      </w:r>
    </w:p>
    <w:p w:rsidR="008765BE" w:rsidRDefault="00DF577F" w:rsidP="00DF577F">
      <w:r w:rsidRPr="00DF577F">
        <w:rPr>
          <w:rFonts w:eastAsia="Times New Roman"/>
          <w:b/>
          <w:szCs w:val="20"/>
          <w:lang w:eastAsia="en-GB"/>
        </w:rPr>
        <w:t>6.</w:t>
      </w:r>
      <w:r w:rsidRPr="00DF577F">
        <w:rPr>
          <w:rFonts w:eastAsia="Times New Roman"/>
          <w:b/>
          <w:szCs w:val="20"/>
          <w:lang w:eastAsia="en-GB"/>
        </w:rPr>
        <w:tab/>
        <w:t>Commission's position:</w:t>
      </w:r>
      <w:r w:rsidRPr="00DF577F">
        <w:rPr>
          <w:rFonts w:eastAsia="Times New Roman"/>
          <w:color w:val="000000"/>
          <w:sz w:val="22"/>
          <w:szCs w:val="22"/>
          <w:lang w:eastAsia="en-GB"/>
        </w:rPr>
        <w:t xml:space="preserve"> </w:t>
      </w:r>
      <w:r w:rsidRPr="00DF577F">
        <w:rPr>
          <w:rFonts w:eastAsia="Times New Roman"/>
          <w:color w:val="000000"/>
          <w:lang w:eastAsia="en-GB"/>
        </w:rPr>
        <w:t>accepts all amendments.</w:t>
      </w:r>
    </w:p>
    <w:sectPr w:rsidR="008765B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577F"/>
    <w:rsid w:val="005762E3"/>
    <w:rsid w:val="008765BE"/>
    <w:rsid w:val="00DF5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4C1690-22C4-4332-B90D-4F782D44A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62E3"/>
    <w:pPr>
      <w:jc w:val="both"/>
    </w:pPr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762E3"/>
    <w:pPr>
      <w:keepNext/>
      <w:spacing w:before="240" w:after="60"/>
      <w:outlineLvl w:val="0"/>
    </w:pPr>
    <w:rPr>
      <w:rFonts w:ascii="Arial" w:eastAsiaTheme="majorEastAsia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762E3"/>
    <w:pPr>
      <w:keepNext/>
      <w:spacing w:before="240" w:after="60"/>
      <w:outlineLvl w:val="1"/>
    </w:pPr>
    <w:rPr>
      <w:rFonts w:ascii="Arial" w:eastAsiaTheme="majorEastAsia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62E3"/>
    <w:pPr>
      <w:keepNext/>
      <w:spacing w:before="240" w:after="60"/>
      <w:outlineLvl w:val="2"/>
    </w:pPr>
    <w:rPr>
      <w:rFonts w:ascii="Arial" w:eastAsiaTheme="majorEastAsia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62E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62E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62E3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62E3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62E3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62E3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62E3"/>
    <w:rPr>
      <w:rFonts w:ascii="Arial" w:eastAsiaTheme="majorEastAsia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762E3"/>
    <w:rPr>
      <w:rFonts w:ascii="Arial" w:eastAsiaTheme="majorEastAsia" w:hAnsi="Arial" w:cs="Arial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762E3"/>
    <w:rPr>
      <w:rFonts w:ascii="Arial" w:eastAsiaTheme="majorEastAsia" w:hAnsi="Arial" w:cs="Arial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62E3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62E3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62E3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62E3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62E3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62E3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5762E3"/>
    <w:pPr>
      <w:spacing w:before="240" w:after="60"/>
      <w:jc w:val="center"/>
      <w:outlineLvl w:val="0"/>
    </w:pPr>
    <w:rPr>
      <w:rFonts w:ascii="Arial" w:eastAsiaTheme="majorEastAsia" w:hAnsi="Arial" w:cs="Arial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5762E3"/>
    <w:rPr>
      <w:rFonts w:ascii="Arial" w:eastAsiaTheme="majorEastAsia" w:hAnsi="Arial" w:cs="Arial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62E3"/>
    <w:pPr>
      <w:spacing w:after="60"/>
      <w:jc w:val="center"/>
      <w:outlineLvl w:val="1"/>
    </w:pPr>
    <w:rPr>
      <w:rFonts w:ascii="Arial" w:eastAsiaTheme="majorEastAsia" w:hAnsi="Arial" w:cs="Arial"/>
    </w:rPr>
  </w:style>
  <w:style w:type="character" w:customStyle="1" w:styleId="SubtitleChar">
    <w:name w:val="Subtitle Char"/>
    <w:basedOn w:val="DefaultParagraphFont"/>
    <w:link w:val="Subtitle"/>
    <w:uiPriority w:val="11"/>
    <w:rsid w:val="005762E3"/>
    <w:rPr>
      <w:rFonts w:ascii="Arial" w:eastAsiaTheme="majorEastAsia" w:hAnsi="Arial" w:cs="Arial"/>
      <w:sz w:val="24"/>
      <w:szCs w:val="24"/>
    </w:rPr>
  </w:style>
  <w:style w:type="character" w:styleId="Strong">
    <w:name w:val="Strong"/>
    <w:basedOn w:val="DefaultParagraphFont"/>
    <w:uiPriority w:val="22"/>
    <w:qFormat/>
    <w:rsid w:val="005762E3"/>
    <w:rPr>
      <w:b/>
      <w:bCs/>
    </w:rPr>
  </w:style>
  <w:style w:type="character" w:styleId="Emphasis">
    <w:name w:val="Emphasis"/>
    <w:basedOn w:val="DefaultParagraphFont"/>
    <w:uiPriority w:val="20"/>
    <w:qFormat/>
    <w:rsid w:val="005762E3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5762E3"/>
    <w:rPr>
      <w:szCs w:val="32"/>
    </w:rPr>
  </w:style>
  <w:style w:type="paragraph" w:styleId="ListParagraph">
    <w:name w:val="List Paragraph"/>
    <w:basedOn w:val="Normal"/>
    <w:uiPriority w:val="34"/>
    <w:qFormat/>
    <w:rsid w:val="005762E3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5762E3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5762E3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762E3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762E3"/>
    <w:rPr>
      <w:b/>
      <w:i/>
      <w:sz w:val="24"/>
    </w:rPr>
  </w:style>
  <w:style w:type="character" w:styleId="SubtleEmphasis">
    <w:name w:val="Subtle Emphasis"/>
    <w:uiPriority w:val="19"/>
    <w:qFormat/>
    <w:rsid w:val="005762E3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5762E3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5762E3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5762E3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5762E3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762E3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812</Characters>
  <Application>Microsoft Office Word</Application>
  <DocSecurity>0</DocSecurity>
  <Lines>6</Lines>
  <Paragraphs>1</Paragraphs>
  <ScaleCrop>false</ScaleCrop>
  <Company>European Parliament</Company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BRABANDER Liesbet</dc:creator>
  <cp:keywords/>
  <dc:description/>
  <cp:lastModifiedBy>DE BRABANDER Liesbet</cp:lastModifiedBy>
  <cp:revision>1</cp:revision>
  <dcterms:created xsi:type="dcterms:W3CDTF">2024-07-09T14:42:00Z</dcterms:created>
  <dcterms:modified xsi:type="dcterms:W3CDTF">2024-07-09T14:42:00Z</dcterms:modified>
</cp:coreProperties>
</file>