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7DD5" w:rsidRPr="00695D15" w14:paraId="16A788FF" w14:textId="77777777" w:rsidTr="00425111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E40EBD0" w14:textId="77777777" w:rsidR="00757DD5" w:rsidRPr="00695D15" w:rsidRDefault="00B3757C" w:rsidP="00425111">
            <w:pPr>
              <w:pStyle w:val="EPName"/>
              <w:rPr>
                <w:lang w:val="en-GB"/>
              </w:rPr>
            </w:pPr>
            <w:proofErr w:type="spellStart"/>
            <w:r>
              <w:rPr>
                <w:lang w:val="en-GB"/>
              </w:rPr>
              <w:t>Parlament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Europejski</w:t>
            </w:r>
            <w:proofErr w:type="spellEnd"/>
          </w:p>
          <w:p w14:paraId="6BA33040" w14:textId="77777777" w:rsidR="00757DD5" w:rsidRPr="00695D15" w:rsidRDefault="00B3757C" w:rsidP="00425111">
            <w:pPr>
              <w:pStyle w:val="EPTerm"/>
              <w:rPr>
                <w:rStyle w:val="HideTWBExt"/>
                <w:vanish w:val="0"/>
                <w:lang w:val="en-GB"/>
              </w:rPr>
            </w:pPr>
            <w:r>
              <w:rPr>
                <w:lang w:val="en-GB"/>
              </w:rPr>
              <w:t>2024-2029</w:t>
            </w:r>
          </w:p>
        </w:tc>
        <w:tc>
          <w:tcPr>
            <w:tcW w:w="2268" w:type="dxa"/>
            <w:shd w:val="clear" w:color="auto" w:fill="auto"/>
          </w:tcPr>
          <w:p w14:paraId="6E7EEF19" w14:textId="77777777" w:rsidR="00757DD5" w:rsidRPr="00695D15" w:rsidRDefault="00172070" w:rsidP="00425111">
            <w:pPr>
              <w:pStyle w:val="EPLogo"/>
            </w:pPr>
            <w:r w:rsidRPr="00695D15">
              <w:rPr>
                <w:noProof/>
              </w:rPr>
              <w:drawing>
                <wp:inline distT="0" distB="0" distL="0" distR="0" wp14:anchorId="5ED7015C" wp14:editId="795BFD69">
                  <wp:extent cx="1162050" cy="647700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3F5C4E" w14:textId="77777777" w:rsidR="008E7632" w:rsidRPr="00061199" w:rsidRDefault="008E7632" w:rsidP="008E7632">
      <w:pPr>
        <w:pStyle w:val="LineTop"/>
        <w:rPr>
          <w:lang w:val="en-GB"/>
        </w:rPr>
      </w:pPr>
    </w:p>
    <w:p w14:paraId="7DC4E29D" w14:textId="77777777" w:rsidR="008E7632" w:rsidRPr="0024484A" w:rsidRDefault="00B3757C" w:rsidP="008E7632">
      <w:pPr>
        <w:pStyle w:val="ZSessionDoc"/>
        <w:rPr>
          <w:b/>
          <w:i w:val="0"/>
          <w:lang w:val="pl-PL"/>
        </w:rPr>
      </w:pPr>
      <w:r w:rsidRPr="0024484A">
        <w:rPr>
          <w:b/>
          <w:i w:val="0"/>
          <w:lang w:val="pl-PL"/>
        </w:rPr>
        <w:t>TEKSTY PRZYJĘTE</w:t>
      </w:r>
    </w:p>
    <w:p w14:paraId="0536AFC7" w14:textId="77777777" w:rsidR="008E7632" w:rsidRPr="0024484A" w:rsidRDefault="00B3757C" w:rsidP="008E7632">
      <w:pPr>
        <w:pStyle w:val="LineBottom"/>
        <w:rPr>
          <w:lang w:val="pl-PL"/>
        </w:rPr>
      </w:pPr>
      <w:r w:rsidRPr="0024484A">
        <w:rPr>
          <w:rFonts w:cs="Arial"/>
          <w:i/>
          <w:sz w:val="20"/>
          <w:szCs w:val="22"/>
          <w:lang w:val="pl-PL"/>
        </w:rPr>
        <w:t xml:space="preserve"> </w:t>
      </w:r>
    </w:p>
    <w:p w14:paraId="1E0219D2" w14:textId="206833EC" w:rsidR="009C4014" w:rsidRPr="0024484A" w:rsidRDefault="00B3757C" w:rsidP="008E7632">
      <w:pPr>
        <w:pStyle w:val="ATHeading1"/>
        <w:spacing w:before="480"/>
        <w:rPr>
          <w:lang w:val="pl-PL"/>
        </w:rPr>
      </w:pPr>
      <w:bookmarkStart w:id="0" w:name="TA_Heading"/>
      <w:r w:rsidRPr="0024484A">
        <w:rPr>
          <w:lang w:val="pl-PL"/>
        </w:rPr>
        <w:t>P10_TA(2026)</w:t>
      </w:r>
      <w:bookmarkStart w:id="1" w:name="TANumber"/>
      <w:bookmarkEnd w:id="0"/>
      <w:r w:rsidRPr="0024484A">
        <w:rPr>
          <w:lang w:val="pl-PL"/>
        </w:rPr>
        <w:t>00</w:t>
      </w:r>
      <w:bookmarkEnd w:id="1"/>
      <w:r w:rsidR="005D3AC2">
        <w:rPr>
          <w:lang w:val="pl-PL"/>
        </w:rPr>
        <w:t>36</w:t>
      </w:r>
    </w:p>
    <w:p w14:paraId="51A54D6D" w14:textId="447698A4" w:rsidR="009C4014" w:rsidRPr="00093229" w:rsidRDefault="00D14D17" w:rsidP="00B3757C">
      <w:pPr>
        <w:pStyle w:val="ATHeading2"/>
        <w:rPr>
          <w:lang w:val="pl-PL"/>
        </w:rPr>
      </w:pPr>
      <w:bookmarkStart w:id="2" w:name="title"/>
      <w:r>
        <w:rPr>
          <w:lang w:val="pl-PL"/>
        </w:rPr>
        <w:t>Zmiana rozporządzenia</w:t>
      </w:r>
      <w:r w:rsidR="00B3757C" w:rsidRPr="00093229">
        <w:rPr>
          <w:lang w:val="pl-PL"/>
        </w:rPr>
        <w:t xml:space="preserve"> </w:t>
      </w:r>
      <w:r w:rsidR="0024484A">
        <w:rPr>
          <w:lang w:val="pl-PL"/>
        </w:rPr>
        <w:t xml:space="preserve">(UE) </w:t>
      </w:r>
      <w:r w:rsidR="00B3757C" w:rsidRPr="00093229">
        <w:rPr>
          <w:lang w:val="pl-PL"/>
        </w:rPr>
        <w:t xml:space="preserve">2024/792 </w:t>
      </w:r>
      <w:bookmarkStart w:id="3" w:name="Etoiles"/>
      <w:bookmarkEnd w:id="2"/>
      <w:bookmarkEnd w:id="3"/>
      <w:r w:rsidR="00093229" w:rsidRPr="00093229">
        <w:rPr>
          <w:bCs/>
          <w:lang w:val="pl-PL"/>
        </w:rPr>
        <w:t>w sprawie ustanowienia Instrumentu na rzecz Ukrainy</w:t>
      </w:r>
    </w:p>
    <w:p w14:paraId="4D983B05" w14:textId="77777777" w:rsidR="009C4014" w:rsidRPr="005D3AC2" w:rsidRDefault="009C4014" w:rsidP="009C4014">
      <w:pPr>
        <w:rPr>
          <w:i/>
          <w:vanish/>
          <w:lang w:val="pl-PL"/>
        </w:rPr>
      </w:pPr>
      <w:r>
        <w:rPr>
          <w:i/>
        </w:rPr>
        <w:fldChar w:fldCharType="begin"/>
      </w:r>
      <w:r w:rsidRPr="005D3AC2">
        <w:rPr>
          <w:i/>
          <w:lang w:val="pl-PL"/>
        </w:rPr>
        <w:instrText xml:space="preserve"> TC"</w:instrText>
      </w:r>
      <w:bookmarkStart w:id="4" w:name="DocNumber"/>
      <w:r w:rsidR="00B3757C" w:rsidRPr="005D3AC2">
        <w:rPr>
          <w:i/>
          <w:lang w:val="pl-PL"/>
        </w:rPr>
        <w:instrText>(C10-0006/2026)</w:instrText>
      </w:r>
      <w:bookmarkEnd w:id="4"/>
      <w:r w:rsidRPr="005D3AC2">
        <w:rPr>
          <w:i/>
          <w:lang w:val="pl-PL"/>
        </w:rPr>
        <w:instrText xml:space="preserve">"\l3 \n&gt; \* MERGEFORMAT </w:instrText>
      </w:r>
      <w:r>
        <w:rPr>
          <w:i/>
        </w:rPr>
        <w:fldChar w:fldCharType="end"/>
      </w:r>
    </w:p>
    <w:p w14:paraId="641D0249" w14:textId="77777777" w:rsidR="00B3757C" w:rsidRPr="005D3AC2" w:rsidRDefault="00B3757C" w:rsidP="009C4014">
      <w:pPr>
        <w:rPr>
          <w:vanish/>
          <w:lang w:val="pl-PL"/>
        </w:rPr>
      </w:pPr>
      <w:bookmarkStart w:id="5" w:name="Commission"/>
      <w:r w:rsidRPr="005D3AC2">
        <w:rPr>
          <w:vanish/>
          <w:lang w:val="pl-PL"/>
        </w:rPr>
        <w:t>Komisja Spraw Zagranicznych</w:t>
      </w:r>
    </w:p>
    <w:p w14:paraId="47ED91B2" w14:textId="77777777" w:rsidR="009C4014" w:rsidRPr="005D3AC2" w:rsidRDefault="00B3757C" w:rsidP="009C4014">
      <w:pPr>
        <w:rPr>
          <w:vanish/>
          <w:lang w:val="pl-PL"/>
        </w:rPr>
      </w:pPr>
      <w:bookmarkStart w:id="6" w:name="PE"/>
      <w:bookmarkEnd w:id="5"/>
      <w:r w:rsidRPr="005D3AC2">
        <w:rPr>
          <w:vanish/>
          <w:lang w:val="pl-PL"/>
        </w:rPr>
        <w:t>PE783.083</w:t>
      </w:r>
      <w:bookmarkEnd w:id="6"/>
    </w:p>
    <w:p w14:paraId="7FFB3812" w14:textId="7598E4ED" w:rsidR="009C4014" w:rsidRPr="00093229" w:rsidRDefault="00093229" w:rsidP="00B3757C">
      <w:pPr>
        <w:pStyle w:val="ATHeading3"/>
        <w:rPr>
          <w:lang w:val="pl-PL"/>
        </w:rPr>
      </w:pPr>
      <w:bookmarkStart w:id="7" w:name="Sujet"/>
      <w:r w:rsidRPr="00093229">
        <w:rPr>
          <w:lang w:val="pl-PL"/>
        </w:rPr>
        <w:t xml:space="preserve">Rezolucja ustawodawcza Parlamentu Europejskiego z dnia 11 lutego 2026 r. w sprawie wniosku </w:t>
      </w:r>
      <w:r w:rsidRPr="00D14D17">
        <w:rPr>
          <w:lang w:val="pl-PL"/>
        </w:rPr>
        <w:t>dotyczącego</w:t>
      </w:r>
      <w:r w:rsidRPr="00093229">
        <w:rPr>
          <w:lang w:val="pl-PL"/>
        </w:rPr>
        <w:t xml:space="preserve"> rozporządzenia Parlamentu </w:t>
      </w:r>
      <w:r w:rsidR="00D14D17">
        <w:rPr>
          <w:rFonts w:eastAsia="Calibri"/>
          <w:szCs w:val="22"/>
          <w:lang w:val="pl-PL" w:eastAsia="en-US"/>
        </w:rPr>
        <w:t>zmieniającego</w:t>
      </w:r>
      <w:r w:rsidR="00F105AA" w:rsidRPr="00F105AA">
        <w:rPr>
          <w:rFonts w:eastAsia="Calibri"/>
          <w:szCs w:val="22"/>
          <w:lang w:val="pl-PL" w:eastAsia="en-US"/>
        </w:rPr>
        <w:t xml:space="preserve"> rozporządzeni</w:t>
      </w:r>
      <w:r w:rsidR="00D14D17">
        <w:rPr>
          <w:rFonts w:eastAsia="Calibri"/>
          <w:szCs w:val="22"/>
          <w:lang w:val="pl-PL" w:eastAsia="en-US"/>
        </w:rPr>
        <w:t>e</w:t>
      </w:r>
      <w:r w:rsidR="00B3757C" w:rsidRPr="00093229">
        <w:rPr>
          <w:lang w:val="pl-PL"/>
        </w:rPr>
        <w:t xml:space="preserve"> (</w:t>
      </w:r>
      <w:r>
        <w:rPr>
          <w:lang w:val="pl-PL"/>
        </w:rPr>
        <w:t>UE</w:t>
      </w:r>
      <w:r w:rsidR="00B3757C" w:rsidRPr="00093229">
        <w:rPr>
          <w:lang w:val="pl-PL"/>
        </w:rPr>
        <w:t xml:space="preserve">) 2024/792 </w:t>
      </w:r>
      <w:r w:rsidRPr="00093229">
        <w:rPr>
          <w:bCs/>
          <w:lang w:val="pl-PL"/>
        </w:rPr>
        <w:t>w sprawie ustanowienia Instrumentu na rzecz Ukrainy</w:t>
      </w:r>
      <w:r w:rsidR="00B3757C" w:rsidRPr="00093229">
        <w:rPr>
          <w:lang w:val="pl-PL"/>
        </w:rPr>
        <w:t xml:space="preserve"> (COM(2026)0022 – C10-0006/2026 – 2026/0010(COD))</w:t>
      </w:r>
      <w:bookmarkEnd w:id="7"/>
      <w:r w:rsidR="00E73B02" w:rsidRPr="00093229">
        <w:rPr>
          <w:lang w:val="pl-PL"/>
        </w:rPr>
        <w:t xml:space="preserve"> </w:t>
      </w:r>
    </w:p>
    <w:p w14:paraId="3894BFFA" w14:textId="517AD3C9" w:rsidR="00093229" w:rsidRPr="00093229" w:rsidRDefault="00093229" w:rsidP="00093229">
      <w:pPr>
        <w:pStyle w:val="NormalBold"/>
        <w:rPr>
          <w:lang w:val="pl-PL"/>
        </w:rPr>
      </w:pPr>
      <w:bookmarkStart w:id="8" w:name="TextBodyBegin"/>
      <w:bookmarkStart w:id="9" w:name="References"/>
      <w:bookmarkEnd w:id="8"/>
      <w:r w:rsidRPr="00093229">
        <w:rPr>
          <w:lang w:val="pl-PL"/>
        </w:rPr>
        <w:t>(</w:t>
      </w:r>
      <w:r w:rsidRPr="00F12529">
        <w:rPr>
          <w:lang w:val="pl-PL"/>
        </w:rPr>
        <w:t xml:space="preserve">Zwykła procedura ustawodawcza </w:t>
      </w:r>
      <w:r w:rsidRPr="00093229">
        <w:rPr>
          <w:lang w:val="pl-PL"/>
        </w:rPr>
        <w:t xml:space="preserve">: </w:t>
      </w:r>
      <w:r w:rsidR="00F105AA">
        <w:rPr>
          <w:lang w:val="pl-PL"/>
        </w:rPr>
        <w:t>pierwsze czytanie</w:t>
      </w:r>
      <w:r w:rsidRPr="00093229">
        <w:rPr>
          <w:lang w:val="pl-PL"/>
        </w:rPr>
        <w:t>)</w:t>
      </w:r>
      <w:bookmarkEnd w:id="9"/>
    </w:p>
    <w:p w14:paraId="63A305A5" w14:textId="3D95A439" w:rsidR="006E5420" w:rsidRPr="0024484A" w:rsidRDefault="00B3757C" w:rsidP="008B1C2E">
      <w:pPr>
        <w:pStyle w:val="Normal12"/>
        <w:spacing w:before="360"/>
        <w:rPr>
          <w:i/>
          <w:szCs w:val="24"/>
          <w:lang w:val="pl-PL"/>
        </w:rPr>
      </w:pPr>
      <w:r w:rsidRPr="0024484A">
        <w:rPr>
          <w:i/>
          <w:szCs w:val="24"/>
          <w:lang w:val="pl-PL"/>
        </w:rPr>
        <w:t>Parlament Europejski,</w:t>
      </w:r>
    </w:p>
    <w:p w14:paraId="2B3D24FE" w14:textId="357E5DDB" w:rsidR="00B3757C" w:rsidRPr="00093229" w:rsidRDefault="00B3757C" w:rsidP="00B3757C">
      <w:pPr>
        <w:pStyle w:val="Normal12Hanging"/>
        <w:widowControl/>
        <w:ind w:left="567" w:hanging="567"/>
        <w:rPr>
          <w:lang w:val="pl-PL"/>
        </w:rPr>
      </w:pPr>
      <w:r w:rsidRPr="00093229">
        <w:rPr>
          <w:lang w:val="pl-PL"/>
        </w:rPr>
        <w:t>–</w:t>
      </w:r>
      <w:r w:rsidRPr="00093229">
        <w:rPr>
          <w:lang w:val="pl-PL"/>
        </w:rPr>
        <w:tab/>
      </w:r>
      <w:r w:rsidR="00093229" w:rsidRPr="008B78D5">
        <w:rPr>
          <w:lang w:val="pl-PL"/>
        </w:rPr>
        <w:t xml:space="preserve">uwzględniając wniosek Komisji przedstawiony Parlamentowi Europejskiemu i </w:t>
      </w:r>
      <w:r w:rsidR="00093229" w:rsidRPr="00F12529">
        <w:rPr>
          <w:lang w:val="pl-PL"/>
        </w:rPr>
        <w:t>Radzie</w:t>
      </w:r>
      <w:r w:rsidRPr="00093229">
        <w:rPr>
          <w:lang w:val="pl-PL"/>
        </w:rPr>
        <w:t xml:space="preserve"> (COM(2026)0022),</w:t>
      </w:r>
    </w:p>
    <w:p w14:paraId="63C0EF80" w14:textId="7C581915" w:rsidR="00B3757C" w:rsidRPr="00093229" w:rsidRDefault="00B3757C" w:rsidP="00B3757C">
      <w:pPr>
        <w:pStyle w:val="Normal12Hanging"/>
        <w:widowControl/>
        <w:ind w:left="567" w:hanging="567"/>
        <w:rPr>
          <w:lang w:val="pl-PL"/>
        </w:rPr>
      </w:pPr>
      <w:r w:rsidRPr="00093229">
        <w:rPr>
          <w:lang w:val="pl-PL"/>
        </w:rPr>
        <w:t>–</w:t>
      </w:r>
      <w:r w:rsidRPr="00093229">
        <w:rPr>
          <w:lang w:val="pl-PL"/>
        </w:rPr>
        <w:tab/>
      </w:r>
      <w:r w:rsidR="00093229" w:rsidRPr="005424B7">
        <w:rPr>
          <w:lang w:val="pl-PL"/>
        </w:rPr>
        <w:t>uwzględniając art. 294 ust. 2 i art.</w:t>
      </w:r>
      <w:r w:rsidR="00093229" w:rsidRPr="005424B7">
        <w:rPr>
          <w:noProof/>
          <w:lang w:val="pl-PL"/>
        </w:rPr>
        <w:t xml:space="preserve"> 212 </w:t>
      </w:r>
      <w:r w:rsidR="00093229" w:rsidRPr="005424B7">
        <w:rPr>
          <w:lang w:val="pl-PL"/>
        </w:rPr>
        <w:t>of the Traktatu o funkcjonowaniu Unii</w:t>
      </w:r>
      <w:r w:rsidR="00093229" w:rsidRPr="00F12529">
        <w:rPr>
          <w:lang w:val="pl-PL"/>
        </w:rPr>
        <w:t xml:space="preserve"> Europejskiej, zgodnie z którymi wniosek został przedstawiony Parlamentowi przez Komisję </w:t>
      </w:r>
      <w:r w:rsidRPr="00093229">
        <w:rPr>
          <w:lang w:val="pl-PL"/>
        </w:rPr>
        <w:t>(C10-0006/2026),</w:t>
      </w:r>
    </w:p>
    <w:p w14:paraId="7BB0E96C" w14:textId="609B5765" w:rsidR="00B3757C" w:rsidRPr="00093229" w:rsidRDefault="00B3757C" w:rsidP="00B3757C">
      <w:pPr>
        <w:pStyle w:val="Normal12Hanging"/>
        <w:widowControl/>
        <w:ind w:left="567" w:hanging="567"/>
        <w:rPr>
          <w:lang w:val="pl-PL"/>
        </w:rPr>
      </w:pPr>
      <w:r w:rsidRPr="00093229">
        <w:rPr>
          <w:lang w:val="pl-PL"/>
        </w:rPr>
        <w:t>–</w:t>
      </w:r>
      <w:r w:rsidRPr="00093229">
        <w:rPr>
          <w:lang w:val="pl-PL"/>
        </w:rPr>
        <w:tab/>
      </w:r>
      <w:r w:rsidR="00093229" w:rsidRPr="005424B7">
        <w:rPr>
          <w:lang w:val="pl-PL"/>
        </w:rPr>
        <w:t>uwzględniając art. 294</w:t>
      </w:r>
      <w:r w:rsidR="00093229">
        <w:rPr>
          <w:lang w:val="pl-PL"/>
        </w:rPr>
        <w:t xml:space="preserve"> </w:t>
      </w:r>
      <w:r w:rsidR="00093229" w:rsidRPr="005424B7">
        <w:rPr>
          <w:lang w:val="pl-PL"/>
        </w:rPr>
        <w:t>ust. 3 Traktatu o funkcjonowaniu Unii Europejskiej</w:t>
      </w:r>
      <w:r w:rsidRPr="00093229">
        <w:rPr>
          <w:lang w:val="pl-PL"/>
        </w:rPr>
        <w:t>,</w:t>
      </w:r>
    </w:p>
    <w:p w14:paraId="4CF7D1F7" w14:textId="13EA66B6" w:rsidR="00B3757C" w:rsidRPr="00093229" w:rsidRDefault="00B3757C" w:rsidP="00B3757C">
      <w:pPr>
        <w:spacing w:after="240"/>
        <w:ind w:left="567" w:hanging="567"/>
        <w:rPr>
          <w:lang w:val="pl-PL"/>
        </w:rPr>
      </w:pPr>
      <w:r w:rsidRPr="00093229">
        <w:rPr>
          <w:lang w:val="pl-PL"/>
        </w:rPr>
        <w:t>–</w:t>
      </w:r>
      <w:r w:rsidRPr="00093229">
        <w:rPr>
          <w:lang w:val="pl-PL"/>
        </w:rPr>
        <w:tab/>
      </w:r>
      <w:r w:rsidR="00093229" w:rsidRPr="00F425FD">
        <w:rPr>
          <w:szCs w:val="24"/>
          <w:lang w:val="pl-PL"/>
        </w:rPr>
        <w:t>uwzględniając zobowiązanie przedstawiciela Rady, przekazane pismem z dnia 4 lutego 2026 r., do zatwierdzenia stanowiska Parlamentu Europejskiego, zgodnie z art. 294 ust. 4 Traktatu o funkcjonowaniu Unii Europejskiej,</w:t>
      </w:r>
    </w:p>
    <w:p w14:paraId="5A3EC2C7" w14:textId="5D856088" w:rsidR="00B3757C" w:rsidRPr="00093229" w:rsidRDefault="00B3757C" w:rsidP="00B3757C">
      <w:pPr>
        <w:pStyle w:val="Normal12Hanging"/>
        <w:widowControl/>
        <w:ind w:left="567" w:hanging="567"/>
        <w:rPr>
          <w:lang w:val="pl-PL"/>
        </w:rPr>
      </w:pPr>
      <w:r w:rsidRPr="00093229">
        <w:rPr>
          <w:lang w:val="pl-PL"/>
        </w:rPr>
        <w:t>–</w:t>
      </w:r>
      <w:r w:rsidRPr="00093229">
        <w:rPr>
          <w:lang w:val="pl-PL"/>
        </w:rPr>
        <w:tab/>
      </w:r>
      <w:r w:rsidR="00093229" w:rsidRPr="00093229">
        <w:rPr>
          <w:lang w:val="pl-PL"/>
        </w:rPr>
        <w:t>uwzględniając art. 60 170 Regulaminu</w:t>
      </w:r>
      <w:r w:rsidRPr="00093229">
        <w:rPr>
          <w:lang w:val="pl-PL"/>
        </w:rPr>
        <w:t>,</w:t>
      </w:r>
    </w:p>
    <w:p w14:paraId="34C32229" w14:textId="340BA551" w:rsidR="00B3757C" w:rsidRPr="00093229" w:rsidRDefault="00B3757C" w:rsidP="00B3757C">
      <w:pPr>
        <w:pStyle w:val="Normal12Hanging"/>
        <w:widowControl/>
        <w:ind w:left="567" w:hanging="567"/>
        <w:rPr>
          <w:lang w:val="pl-PL"/>
        </w:rPr>
      </w:pPr>
      <w:r w:rsidRPr="00093229">
        <w:rPr>
          <w:lang w:val="pl-PL"/>
        </w:rPr>
        <w:t>1.</w:t>
      </w:r>
      <w:r w:rsidRPr="00093229">
        <w:rPr>
          <w:lang w:val="pl-PL"/>
        </w:rPr>
        <w:tab/>
      </w:r>
      <w:r w:rsidR="00093229" w:rsidRPr="00F12529">
        <w:rPr>
          <w:lang w:val="pl-PL"/>
        </w:rPr>
        <w:t>przyjmuje poniższe stanowisko w pierwszym czytaniu;</w:t>
      </w:r>
    </w:p>
    <w:p w14:paraId="3D025EE1" w14:textId="0DA85C8C" w:rsidR="00B3757C" w:rsidRPr="00093229" w:rsidRDefault="00B3757C" w:rsidP="00B3757C">
      <w:pPr>
        <w:pStyle w:val="Normal12Hanging"/>
        <w:widowControl/>
        <w:ind w:left="567" w:hanging="567"/>
        <w:rPr>
          <w:lang w:val="pl-PL"/>
        </w:rPr>
      </w:pPr>
      <w:r w:rsidRPr="00093229">
        <w:rPr>
          <w:lang w:val="pl-PL"/>
        </w:rPr>
        <w:t>2.</w:t>
      </w:r>
      <w:r w:rsidRPr="00093229">
        <w:rPr>
          <w:lang w:val="pl-PL"/>
        </w:rPr>
        <w:tab/>
      </w:r>
      <w:r w:rsidR="00093229" w:rsidRPr="00F12529">
        <w:rPr>
          <w:lang w:val="pl-PL"/>
        </w:rPr>
        <w:t>zwraca się do Komisji o ponowne przekazanie mu sprawy, jeśli zastąpi ona pierwotny wniosek, wprowadzi w nim istotne zmiany lub planuje ich wprowadzenie;</w:t>
      </w:r>
    </w:p>
    <w:p w14:paraId="5245F1DA" w14:textId="2E3738EE" w:rsidR="00B3757C" w:rsidRPr="00093229" w:rsidRDefault="00B3757C" w:rsidP="00B3757C">
      <w:pPr>
        <w:pStyle w:val="Normal12"/>
        <w:widowControl/>
        <w:ind w:left="567" w:hanging="567"/>
        <w:rPr>
          <w:lang w:val="pl-PL"/>
        </w:rPr>
        <w:sectPr w:rsidR="00B3757C" w:rsidRPr="00093229" w:rsidSect="0066651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type w:val="continuous"/>
          <w:pgSz w:w="11905" w:h="16837" w:code="9"/>
          <w:pgMar w:top="1134" w:right="1418" w:bottom="1418" w:left="1418" w:header="720" w:footer="397" w:gutter="0"/>
          <w:cols w:space="720"/>
          <w:noEndnote/>
          <w:docGrid w:linePitch="326"/>
        </w:sectPr>
      </w:pPr>
      <w:r w:rsidRPr="00093229">
        <w:rPr>
          <w:lang w:val="pl-PL"/>
        </w:rPr>
        <w:t>3.</w:t>
      </w:r>
      <w:r w:rsidRPr="00093229">
        <w:rPr>
          <w:lang w:val="pl-PL"/>
        </w:rPr>
        <w:tab/>
      </w:r>
      <w:r w:rsidR="00093229" w:rsidRPr="00F12529">
        <w:rPr>
          <w:lang w:val="pl-PL"/>
        </w:rPr>
        <w:t>zobowiązuje swoją przewodniczącą do przekazania stanowiska Parlamentu Radzie i Komisji oraz parlamentom narodowym</w:t>
      </w:r>
      <w:r w:rsidRPr="00093229">
        <w:rPr>
          <w:lang w:val="pl-PL"/>
        </w:rPr>
        <w:t>.</w:t>
      </w:r>
    </w:p>
    <w:p w14:paraId="2B00EF85" w14:textId="5CAB577D" w:rsidR="00B3757C" w:rsidRPr="00093229" w:rsidRDefault="00B3757C" w:rsidP="00B3757C">
      <w:pPr>
        <w:pStyle w:val="Normal12"/>
        <w:widowControl/>
        <w:ind w:left="567" w:hanging="567"/>
        <w:rPr>
          <w:rFonts w:eastAsia="Calibri"/>
          <w:b/>
          <w:bCs/>
          <w:color w:val="000000"/>
          <w:szCs w:val="24"/>
          <w:lang w:val="pl-PL"/>
        </w:rPr>
      </w:pPr>
      <w:r w:rsidRPr="00093229">
        <w:rPr>
          <w:rFonts w:eastAsia="Calibri"/>
          <w:b/>
          <w:bCs/>
          <w:color w:val="000000"/>
          <w:szCs w:val="24"/>
          <w:lang w:val="pl-PL"/>
        </w:rPr>
        <w:lastRenderedPageBreak/>
        <w:t>P10_TC1-COD(2026)0010</w:t>
      </w:r>
    </w:p>
    <w:p w14:paraId="5DF187E6" w14:textId="64123ECA" w:rsidR="00B3757C" w:rsidRDefault="00093229" w:rsidP="00B3757C">
      <w:pPr>
        <w:autoSpaceDE w:val="0"/>
        <w:autoSpaceDN w:val="0"/>
        <w:adjustRightInd w:val="0"/>
        <w:spacing w:before="120" w:after="120"/>
        <w:rPr>
          <w:rFonts w:eastAsia="Calibri"/>
          <w:b/>
          <w:noProof/>
          <w:szCs w:val="22"/>
          <w:lang w:val="pl-PL" w:eastAsia="en-US"/>
        </w:rPr>
      </w:pPr>
      <w:bookmarkStart w:id="10" w:name="_DV_M1"/>
      <w:bookmarkStart w:id="11" w:name="_DV_M2"/>
      <w:bookmarkEnd w:id="10"/>
      <w:bookmarkEnd w:id="11"/>
      <w:r>
        <w:rPr>
          <w:b/>
          <w:lang w:val="pl-PL"/>
        </w:rPr>
        <w:t xml:space="preserve">Stanowisko Parlamentu Europejskiego </w:t>
      </w:r>
      <w:r w:rsidRPr="00291A00">
        <w:rPr>
          <w:b/>
          <w:lang w:val="pl-PL"/>
        </w:rPr>
        <w:t xml:space="preserve">przyjęte w pierwszym czytaniu w dniu </w:t>
      </w:r>
      <w:r>
        <w:rPr>
          <w:b/>
          <w:lang w:val="pl-PL"/>
        </w:rPr>
        <w:t>11 lutego 2026 r.</w:t>
      </w:r>
      <w:r w:rsidRPr="00291A00">
        <w:rPr>
          <w:b/>
          <w:lang w:val="pl-PL"/>
        </w:rPr>
        <w:t xml:space="preserve"> </w:t>
      </w:r>
      <w:r w:rsidRPr="00741191">
        <w:rPr>
          <w:b/>
          <w:lang w:val="pl-PL"/>
        </w:rPr>
        <w:t>w celu przyjęcia rozporządzenia Parlamentu Europ</w:t>
      </w:r>
      <w:r>
        <w:rPr>
          <w:b/>
          <w:lang w:val="pl-PL"/>
        </w:rPr>
        <w:t>ejskiego i Rady (UE) 2026/...</w:t>
      </w:r>
      <w:r w:rsidRPr="00741191">
        <w:rPr>
          <w:b/>
          <w:lang w:val="pl-PL"/>
        </w:rPr>
        <w:t xml:space="preserve"> </w:t>
      </w:r>
      <w:r w:rsidR="00F105AA" w:rsidRPr="00F105AA">
        <w:rPr>
          <w:rFonts w:eastAsia="Calibri"/>
          <w:b/>
          <w:noProof/>
          <w:szCs w:val="22"/>
          <w:lang w:val="pl-PL" w:eastAsia="en-US"/>
        </w:rPr>
        <w:t>dotyczące</w:t>
      </w:r>
      <w:r w:rsidR="00F105AA">
        <w:rPr>
          <w:rFonts w:eastAsia="Calibri"/>
          <w:b/>
          <w:noProof/>
          <w:szCs w:val="22"/>
          <w:lang w:val="pl-PL" w:eastAsia="en-US"/>
        </w:rPr>
        <w:t>go</w:t>
      </w:r>
      <w:r w:rsidR="00F105AA" w:rsidRPr="00F105AA">
        <w:rPr>
          <w:rFonts w:eastAsia="Calibri"/>
          <w:b/>
          <w:noProof/>
          <w:szCs w:val="22"/>
          <w:lang w:val="pl-PL" w:eastAsia="en-US"/>
        </w:rPr>
        <w:t xml:space="preserve"> zmiany rozporządzenia (UE) 2024/792 w sprawie ustanowienia Instrumentu na rzecz Ukrainy</w:t>
      </w:r>
    </w:p>
    <w:p w14:paraId="3B100E85" w14:textId="0C01E306" w:rsidR="00726B7A" w:rsidRPr="00093229" w:rsidRDefault="00726B7A" w:rsidP="00B3757C">
      <w:pPr>
        <w:autoSpaceDE w:val="0"/>
        <w:autoSpaceDN w:val="0"/>
        <w:adjustRightInd w:val="0"/>
        <w:spacing w:before="120" w:after="120"/>
        <w:rPr>
          <w:rFonts w:eastAsia="Calibri"/>
          <w:b/>
          <w:noProof/>
          <w:szCs w:val="22"/>
          <w:lang w:val="pl-PL" w:eastAsia="en-US"/>
        </w:rPr>
      </w:pPr>
      <w:r w:rsidRPr="0044243D">
        <w:rPr>
          <w:i/>
          <w:lang w:val="pl-PL"/>
        </w:rPr>
        <w:t>(Jako że pomiędzy Parlamentem i Radą osiągnięte zostało porozumienie, stanowisko Parlamentu odpowiada ostatecznej wersji aktu prawnego</w:t>
      </w:r>
      <w:r>
        <w:rPr>
          <w:i/>
          <w:lang w:val="pl-PL"/>
        </w:rPr>
        <w:t>, rozporządzenia (UE) 20</w:t>
      </w:r>
      <w:r>
        <w:rPr>
          <w:i/>
          <w:lang w:val="pl-PL"/>
        </w:rPr>
        <w:t>26</w:t>
      </w:r>
      <w:r>
        <w:rPr>
          <w:i/>
          <w:lang w:val="pl-PL"/>
        </w:rPr>
        <w:t>/</w:t>
      </w:r>
      <w:r>
        <w:rPr>
          <w:i/>
          <w:lang w:val="pl-PL"/>
        </w:rPr>
        <w:t>468</w:t>
      </w:r>
      <w:r>
        <w:rPr>
          <w:i/>
          <w:lang w:val="pl-PL"/>
        </w:rPr>
        <w:t>.)</w:t>
      </w:r>
    </w:p>
    <w:sectPr w:rsidR="00726B7A" w:rsidRPr="00093229" w:rsidSect="00B3757C">
      <w:footnotePr>
        <w:numRestart w:val="eachPage"/>
      </w:footnotePr>
      <w:endnotePr>
        <w:numFmt w:val="decimal"/>
      </w:endnotePr>
      <w:pgSz w:w="11905" w:h="16837" w:code="9"/>
      <w:pgMar w:top="1134" w:right="1418" w:bottom="1418" w:left="1418" w:header="720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1EC00" w14:textId="77777777" w:rsidR="00B3757C" w:rsidRDefault="00B3757C" w:rsidP="009C4014">
      <w:r>
        <w:separator/>
      </w:r>
    </w:p>
  </w:endnote>
  <w:endnote w:type="continuationSeparator" w:id="0">
    <w:p w14:paraId="3A7D9FEA" w14:textId="77777777" w:rsidR="00B3757C" w:rsidRDefault="00B3757C" w:rsidP="009C4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6D802" w14:textId="77777777" w:rsidR="00185E15" w:rsidRDefault="00185E15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3C9D5" w14:textId="77777777" w:rsidR="00185E15" w:rsidRDefault="00185E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61E62" w14:textId="77777777" w:rsidR="00185E15" w:rsidRDefault="00185E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FB6E6" w14:textId="77777777" w:rsidR="00B3757C" w:rsidRDefault="00B3757C" w:rsidP="009C4014">
      <w:r>
        <w:separator/>
      </w:r>
    </w:p>
  </w:footnote>
  <w:footnote w:type="continuationSeparator" w:id="0">
    <w:p w14:paraId="07148783" w14:textId="77777777" w:rsidR="00B3757C" w:rsidRDefault="00B3757C" w:rsidP="009C4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271D4" w14:textId="77777777" w:rsidR="00185E15" w:rsidRDefault="00185E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B90A6" w14:textId="77777777" w:rsidR="00185E15" w:rsidRDefault="00185E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F3572" w14:textId="77777777" w:rsidR="00185E15" w:rsidRDefault="00185E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0B6B413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1A2118C2"/>
    <w:multiLevelType w:val="multilevel"/>
    <w:tmpl w:val="13680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26B2409D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" w15:restartNumberingAfterBreak="0">
    <w:nsid w:val="4C51729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71FF0C87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7" w15:restartNumberingAfterBreak="0">
    <w:nsid w:val="7ECB7708"/>
    <w:multiLevelType w:val="singleLevel"/>
    <w:tmpl w:val="71B46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917322433">
    <w:abstractNumId w:val="3"/>
  </w:num>
  <w:num w:numId="2" w16cid:durableId="2050763178">
    <w:abstractNumId w:val="2"/>
  </w:num>
  <w:num w:numId="3" w16cid:durableId="1119958912">
    <w:abstractNumId w:val="1"/>
  </w:num>
  <w:num w:numId="4" w16cid:durableId="544413617">
    <w:abstractNumId w:val="0"/>
  </w:num>
  <w:num w:numId="5" w16cid:durableId="1670982980">
    <w:abstractNumId w:val="6"/>
  </w:num>
  <w:num w:numId="6" w16cid:durableId="1880245279">
    <w:abstractNumId w:val="5"/>
  </w:num>
  <w:num w:numId="7" w16cid:durableId="1877429443">
    <w:abstractNumId w:val="4"/>
  </w:num>
  <w:num w:numId="8" w16cid:durableId="1438216924">
    <w:abstractNumId w:val="7"/>
  </w:num>
  <w:num w:numId="9" w16cid:durableId="13718051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activeWritingStyle w:appName="MSWord" w:lang="fr-FR" w:vendorID="9" w:dllVersion="512" w:checkStyle="0"/>
  <w:activeWritingStyle w:appName="MSWord" w:lang="pt-PT" w:vendorID="13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57C"/>
    <w:rsid w:val="00013B2A"/>
    <w:rsid w:val="00093229"/>
    <w:rsid w:val="000C2BFE"/>
    <w:rsid w:val="000F27A9"/>
    <w:rsid w:val="000F6208"/>
    <w:rsid w:val="00125CBC"/>
    <w:rsid w:val="00172070"/>
    <w:rsid w:val="00185E15"/>
    <w:rsid w:val="001D4BBF"/>
    <w:rsid w:val="001D63A8"/>
    <w:rsid w:val="0024484A"/>
    <w:rsid w:val="002924A9"/>
    <w:rsid w:val="002A1D4E"/>
    <w:rsid w:val="002B4BCF"/>
    <w:rsid w:val="002F1925"/>
    <w:rsid w:val="00300C61"/>
    <w:rsid w:val="00312A38"/>
    <w:rsid w:val="003202DD"/>
    <w:rsid w:val="003775B9"/>
    <w:rsid w:val="00397B2A"/>
    <w:rsid w:val="003E1189"/>
    <w:rsid w:val="003F4DFE"/>
    <w:rsid w:val="00425111"/>
    <w:rsid w:val="00451C48"/>
    <w:rsid w:val="0047030E"/>
    <w:rsid w:val="004E6A17"/>
    <w:rsid w:val="004F2EA7"/>
    <w:rsid w:val="00520780"/>
    <w:rsid w:val="00525ED0"/>
    <w:rsid w:val="00534CAB"/>
    <w:rsid w:val="00547BB1"/>
    <w:rsid w:val="00591365"/>
    <w:rsid w:val="005A2421"/>
    <w:rsid w:val="005B23C9"/>
    <w:rsid w:val="005D3AC2"/>
    <w:rsid w:val="005F0CA1"/>
    <w:rsid w:val="005F35F8"/>
    <w:rsid w:val="00603B14"/>
    <w:rsid w:val="006656E5"/>
    <w:rsid w:val="00666512"/>
    <w:rsid w:val="00683F78"/>
    <w:rsid w:val="006A1E82"/>
    <w:rsid w:val="006A7C85"/>
    <w:rsid w:val="006A7CE5"/>
    <w:rsid w:val="006B1646"/>
    <w:rsid w:val="006E5420"/>
    <w:rsid w:val="006F135E"/>
    <w:rsid w:val="00726B7A"/>
    <w:rsid w:val="00751383"/>
    <w:rsid w:val="00757DD5"/>
    <w:rsid w:val="00760EC5"/>
    <w:rsid w:val="007713FD"/>
    <w:rsid w:val="00774A9B"/>
    <w:rsid w:val="007906DB"/>
    <w:rsid w:val="007A6515"/>
    <w:rsid w:val="007B16FE"/>
    <w:rsid w:val="007C3388"/>
    <w:rsid w:val="008512F3"/>
    <w:rsid w:val="00857458"/>
    <w:rsid w:val="00873A0F"/>
    <w:rsid w:val="00895FA0"/>
    <w:rsid w:val="008B1C2E"/>
    <w:rsid w:val="008D7C16"/>
    <w:rsid w:val="008E7632"/>
    <w:rsid w:val="008F0108"/>
    <w:rsid w:val="008F7F1C"/>
    <w:rsid w:val="00907FE0"/>
    <w:rsid w:val="00946A64"/>
    <w:rsid w:val="009865B7"/>
    <w:rsid w:val="009B7E10"/>
    <w:rsid w:val="009C4014"/>
    <w:rsid w:val="009F28EF"/>
    <w:rsid w:val="00A1739E"/>
    <w:rsid w:val="00A87FC5"/>
    <w:rsid w:val="00B3757C"/>
    <w:rsid w:val="00B54C72"/>
    <w:rsid w:val="00B85C1E"/>
    <w:rsid w:val="00C15516"/>
    <w:rsid w:val="00C16C81"/>
    <w:rsid w:val="00C57739"/>
    <w:rsid w:val="00C65BE8"/>
    <w:rsid w:val="00CB451F"/>
    <w:rsid w:val="00CC4897"/>
    <w:rsid w:val="00D14D17"/>
    <w:rsid w:val="00D202A4"/>
    <w:rsid w:val="00D91669"/>
    <w:rsid w:val="00DF097A"/>
    <w:rsid w:val="00DF53A8"/>
    <w:rsid w:val="00E039BF"/>
    <w:rsid w:val="00E11822"/>
    <w:rsid w:val="00E73B02"/>
    <w:rsid w:val="00E74BF3"/>
    <w:rsid w:val="00EF3610"/>
    <w:rsid w:val="00F105AA"/>
    <w:rsid w:val="00F177A4"/>
    <w:rsid w:val="00F97622"/>
    <w:rsid w:val="00F97E29"/>
    <w:rsid w:val="00FB1507"/>
    <w:rsid w:val="00FB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7B4511"/>
  <w15:chartTrackingRefBased/>
  <w15:docId w15:val="{6611F04D-8F81-453F-90C2-6D12CA097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fr-FR"/>
    </w:rPr>
  </w:style>
  <w:style w:type="paragraph" w:styleId="Heading1">
    <w:name w:val="heading 1"/>
    <w:basedOn w:val="Normal"/>
    <w:next w:val="Normal"/>
    <w:qFormat/>
    <w:pPr>
      <w:keepNext/>
      <w:keepLines/>
      <w:spacing w:after="120"/>
      <w:ind w:left="510" w:hanging="51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240" w:after="60"/>
      <w:outlineLvl w:val="1"/>
    </w:pPr>
  </w:style>
  <w:style w:type="paragraph" w:styleId="Heading3">
    <w:name w:val="heading 3"/>
    <w:basedOn w:val="Normal"/>
    <w:next w:val="Normal"/>
    <w:qFormat/>
    <w:pPr>
      <w:keepNext/>
      <w:numPr>
        <w:ilvl w:val="2"/>
        <w:numId w:val="4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4"/>
      </w:numPr>
      <w:spacing w:before="240" w:after="60"/>
      <w:outlineLvl w:val="3"/>
    </w:pPr>
    <w:rPr>
      <w:lang w:val="en-US"/>
    </w:rPr>
  </w:style>
  <w:style w:type="paragraph" w:styleId="Heading5">
    <w:name w:val="heading 5"/>
    <w:basedOn w:val="Normal"/>
    <w:next w:val="Normal"/>
    <w:qFormat/>
    <w:pPr>
      <w:numPr>
        <w:ilvl w:val="4"/>
        <w:numId w:val="7"/>
      </w:numPr>
      <w:spacing w:before="240" w:after="60"/>
      <w:outlineLvl w:val="4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Heading1">
    <w:name w:val="AT Heading 1"/>
    <w:basedOn w:val="Normal"/>
    <w:next w:val="Normal"/>
    <w:pPr>
      <w:keepNext/>
      <w:keepLines/>
      <w:spacing w:after="120"/>
      <w:outlineLvl w:val="0"/>
    </w:pPr>
    <w:rPr>
      <w:b/>
      <w:noProof/>
      <w:sz w:val="28"/>
    </w:rPr>
  </w:style>
  <w:style w:type="paragraph" w:customStyle="1" w:styleId="ATHeading2">
    <w:name w:val="AT Heading 2"/>
    <w:basedOn w:val="Normal"/>
    <w:next w:val="Normal"/>
    <w:pPr>
      <w:spacing w:before="120" w:after="120"/>
      <w:outlineLvl w:val="1"/>
    </w:pPr>
    <w:rPr>
      <w:b/>
      <w:noProof/>
      <w:sz w:val="28"/>
    </w:rPr>
  </w:style>
  <w:style w:type="paragraph" w:customStyle="1" w:styleId="ATHeading3">
    <w:name w:val="AT Heading 3"/>
    <w:basedOn w:val="Normal"/>
    <w:next w:val="Normal"/>
    <w:pPr>
      <w:keepNext/>
      <w:keepLines/>
      <w:spacing w:before="120" w:after="120"/>
      <w:outlineLvl w:val="2"/>
    </w:pPr>
    <w:rPr>
      <w:b/>
      <w:noProof/>
    </w:rPr>
  </w:style>
  <w:style w:type="paragraph" w:customStyle="1" w:styleId="ATHeading4">
    <w:name w:val="AT Heading 4"/>
    <w:basedOn w:val="Normal"/>
    <w:next w:val="Normal"/>
    <w:pPr>
      <w:keepNext/>
      <w:keepLines/>
      <w:spacing w:before="120" w:after="120"/>
    </w:pPr>
    <w:rPr>
      <w:b/>
      <w:i/>
      <w:noProof/>
    </w:rPr>
  </w:style>
  <w:style w:type="paragraph" w:customStyle="1" w:styleId="ATHeading5">
    <w:name w:val="AT Heading 5"/>
    <w:basedOn w:val="Normal"/>
    <w:next w:val="Normal"/>
    <w:pPr>
      <w:keepNext/>
      <w:keepLines/>
      <w:spacing w:before="120" w:after="120"/>
    </w:pPr>
    <w:rPr>
      <w:i/>
      <w:noProof/>
    </w:rPr>
  </w:style>
  <w:style w:type="paragraph" w:customStyle="1" w:styleId="ATHeadingMotiv">
    <w:name w:val="AT Heading Motiv"/>
    <w:basedOn w:val="Normal"/>
    <w:next w:val="Normal"/>
    <w:pPr>
      <w:keepNext/>
      <w:spacing w:before="60" w:after="60"/>
      <w:jc w:val="center"/>
    </w:pPr>
    <w:rPr>
      <w:i/>
    </w:rPr>
  </w:style>
  <w:style w:type="paragraph" w:customStyle="1" w:styleId="ATTOCTitle">
    <w:name w:val="AT TOC Title"/>
    <w:basedOn w:val="Normal"/>
    <w:pPr>
      <w:keepNext/>
      <w:keepLines/>
      <w:spacing w:after="240"/>
      <w:jc w:val="center"/>
    </w:pPr>
    <w:rPr>
      <w:b/>
      <w:caps/>
      <w:sz w:val="28"/>
    </w:rPr>
  </w:style>
  <w:style w:type="paragraph" w:styleId="Footer">
    <w:name w:val="footer"/>
    <w:basedOn w:val="Normal"/>
    <w:pPr>
      <w:tabs>
        <w:tab w:val="right" w:pos="9639"/>
      </w:tabs>
    </w:pPr>
    <w:rPr>
      <w:sz w:val="22"/>
    </w:rPr>
  </w:style>
  <w:style w:type="character" w:styleId="FootnoteReference">
    <w:name w:val="footnote reference"/>
    <w:uiPriority w:val="99"/>
    <w:semiHidden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keepLines/>
      <w:spacing w:line="260" w:lineRule="exact"/>
      <w:ind w:left="425" w:hanging="425"/>
    </w:pPr>
    <w:rPr>
      <w:sz w:val="22"/>
    </w:rPr>
  </w:style>
  <w:style w:type="paragraph" w:styleId="Header">
    <w:name w:val="header"/>
    <w:basedOn w:val="Normal"/>
    <w:pPr>
      <w:tabs>
        <w:tab w:val="right" w:pos="9639"/>
      </w:tabs>
    </w:pPr>
  </w:style>
  <w:style w:type="paragraph" w:customStyle="1" w:styleId="Numroamendement">
    <w:name w:val="Numéro amendement"/>
    <w:basedOn w:val="Normal"/>
    <w:next w:val="Normal"/>
    <w:pPr>
      <w:widowControl w:val="0"/>
      <w:jc w:val="center"/>
    </w:pPr>
    <w:rPr>
      <w:snapToGrid w:val="0"/>
      <w:lang w:eastAsia="en-US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  <w:pPr>
      <w:keepNext/>
      <w:keepLines/>
      <w:spacing w:before="200"/>
    </w:pPr>
    <w:rPr>
      <w:b/>
      <w:noProof/>
    </w:rPr>
  </w:style>
  <w:style w:type="paragraph" w:styleId="TOC2">
    <w:name w:val="toc 2"/>
    <w:basedOn w:val="Normal"/>
    <w:next w:val="Normal"/>
    <w:autoRedefine/>
    <w:semiHidden/>
    <w:pPr>
      <w:keepNext/>
      <w:keepLines/>
    </w:pPr>
    <w:rPr>
      <w:b/>
      <w:noProof/>
    </w:rPr>
  </w:style>
  <w:style w:type="paragraph" w:styleId="TOC3">
    <w:name w:val="toc 3"/>
    <w:basedOn w:val="Normal"/>
    <w:next w:val="Normal"/>
    <w:autoRedefine/>
    <w:semiHidden/>
    <w:pPr>
      <w:keepLines/>
      <w:ind w:right="510"/>
    </w:pPr>
    <w:rPr>
      <w:noProof/>
    </w:rPr>
  </w:style>
  <w:style w:type="paragraph" w:customStyle="1" w:styleId="ATHeading6">
    <w:name w:val="AT Heading 6"/>
    <w:basedOn w:val="Normal"/>
    <w:next w:val="Normal"/>
    <w:pPr>
      <w:keepNext/>
      <w:keepLines/>
      <w:spacing w:before="120" w:after="120"/>
    </w:pPr>
    <w:rPr>
      <w:smallCaps/>
      <w:noProof/>
    </w:rPr>
  </w:style>
  <w:style w:type="paragraph" w:customStyle="1" w:styleId="Normal12">
    <w:name w:val="Normal12"/>
    <w:basedOn w:val="Normal"/>
    <w:rsid w:val="00C65BE8"/>
    <w:pPr>
      <w:widowControl w:val="0"/>
      <w:spacing w:after="240"/>
    </w:pPr>
    <w:rPr>
      <w:snapToGrid w:val="0"/>
      <w:lang w:val="en-GB"/>
    </w:rPr>
  </w:style>
  <w:style w:type="paragraph" w:customStyle="1" w:styleId="NormalBold">
    <w:name w:val="NormalBold"/>
    <w:basedOn w:val="Normal"/>
    <w:rsid w:val="00C65BE8"/>
    <w:pPr>
      <w:widowControl w:val="0"/>
    </w:pPr>
    <w:rPr>
      <w:b/>
      <w:snapToGrid w:val="0"/>
      <w:lang w:val="en-GB"/>
    </w:rPr>
  </w:style>
  <w:style w:type="paragraph" w:customStyle="1" w:styleId="Normal12Hanging">
    <w:name w:val="Normal12Hanging"/>
    <w:basedOn w:val="Normal12"/>
    <w:link w:val="Normal12HangingChar"/>
    <w:rsid w:val="00C65BE8"/>
    <w:pPr>
      <w:ind w:left="357" w:hanging="357"/>
    </w:pPr>
  </w:style>
  <w:style w:type="character" w:customStyle="1" w:styleId="longtext">
    <w:name w:val="long_text"/>
    <w:rsid w:val="00C65BE8"/>
    <w:rPr>
      <w:rFonts w:cs="Times New Roman"/>
    </w:rPr>
  </w:style>
  <w:style w:type="paragraph" w:customStyle="1" w:styleId="Hanging12">
    <w:name w:val="Hanging12"/>
    <w:basedOn w:val="Normal12"/>
    <w:rsid w:val="00C65BE8"/>
    <w:pPr>
      <w:tabs>
        <w:tab w:val="left" w:pos="357"/>
      </w:tabs>
      <w:ind w:left="357" w:hanging="357"/>
    </w:pPr>
    <w:rPr>
      <w:snapToGrid/>
    </w:rPr>
  </w:style>
  <w:style w:type="paragraph" w:customStyle="1" w:styleId="Normal6">
    <w:name w:val="Normal6"/>
    <w:basedOn w:val="Normal"/>
    <w:link w:val="Normal6Char"/>
    <w:rsid w:val="00C65BE8"/>
    <w:pPr>
      <w:widowControl w:val="0"/>
      <w:spacing w:after="120"/>
    </w:pPr>
    <w:rPr>
      <w:noProof/>
      <w:lang w:val="en-GB"/>
    </w:rPr>
  </w:style>
  <w:style w:type="character" w:customStyle="1" w:styleId="Normal6Char">
    <w:name w:val="Normal6 Char"/>
    <w:link w:val="Normal6"/>
    <w:rsid w:val="00C65BE8"/>
    <w:rPr>
      <w:noProof/>
      <w:sz w:val="24"/>
      <w:lang w:val="en-GB" w:eastAsia="en-GB" w:bidi="ar-SA"/>
    </w:rPr>
  </w:style>
  <w:style w:type="character" w:customStyle="1" w:styleId="Normal12HangingChar">
    <w:name w:val="Normal12Hanging Char"/>
    <w:link w:val="Normal12Hanging"/>
    <w:rsid w:val="00C65BE8"/>
    <w:rPr>
      <w:snapToGrid w:val="0"/>
      <w:sz w:val="24"/>
      <w:lang w:val="en-GB" w:eastAsia="en-GB" w:bidi="ar-SA"/>
    </w:rPr>
  </w:style>
  <w:style w:type="character" w:customStyle="1" w:styleId="hps">
    <w:name w:val="hps"/>
    <w:basedOn w:val="DefaultParagraphFont"/>
    <w:rsid w:val="00C65BE8"/>
  </w:style>
  <w:style w:type="character" w:customStyle="1" w:styleId="HideTWBExt">
    <w:name w:val="HideTWBExt"/>
    <w:rsid w:val="008E7632"/>
    <w:rPr>
      <w:rFonts w:ascii="Arial" w:hAnsi="Arial"/>
      <w:noProof/>
      <w:vanish/>
      <w:color w:val="000080"/>
      <w:sz w:val="20"/>
    </w:rPr>
  </w:style>
  <w:style w:type="paragraph" w:customStyle="1" w:styleId="ZSessionDoc">
    <w:name w:val="ZSessionDoc"/>
    <w:basedOn w:val="Normal"/>
    <w:next w:val="Normal"/>
    <w:rsid w:val="008E7632"/>
    <w:pPr>
      <w:widowControl w:val="0"/>
      <w:jc w:val="center"/>
    </w:pPr>
    <w:rPr>
      <w:rFonts w:ascii="Arial" w:hAnsi="Arial" w:cs="Arial"/>
      <w:i/>
      <w:sz w:val="22"/>
      <w:szCs w:val="22"/>
      <w:lang w:val="en-GB"/>
    </w:rPr>
  </w:style>
  <w:style w:type="paragraph" w:customStyle="1" w:styleId="LineTop">
    <w:name w:val="LineTop"/>
    <w:basedOn w:val="Normal"/>
    <w:next w:val="ZSessionDoc"/>
    <w:rsid w:val="008E7632"/>
    <w:pPr>
      <w:widowControl w:val="0"/>
      <w:pBdr>
        <w:top w:val="single" w:sz="4" w:space="1" w:color="auto"/>
      </w:pBdr>
      <w:jc w:val="center"/>
    </w:pPr>
    <w:rPr>
      <w:rFonts w:ascii="Arial" w:hAnsi="Arial"/>
      <w:sz w:val="16"/>
      <w:szCs w:val="16"/>
    </w:rPr>
  </w:style>
  <w:style w:type="paragraph" w:customStyle="1" w:styleId="LineBottom">
    <w:name w:val="LineBottom"/>
    <w:basedOn w:val="Normal"/>
    <w:next w:val="Normal"/>
    <w:rsid w:val="008E7632"/>
    <w:pPr>
      <w:widowControl w:val="0"/>
      <w:pBdr>
        <w:bottom w:val="single" w:sz="4" w:space="1" w:color="auto"/>
      </w:pBdr>
      <w:spacing w:after="240"/>
      <w:jc w:val="center"/>
    </w:pPr>
    <w:rPr>
      <w:rFonts w:ascii="Arial" w:hAnsi="Arial"/>
      <w:sz w:val="16"/>
      <w:szCs w:val="16"/>
      <w:lang w:val="en-GB"/>
    </w:rPr>
  </w:style>
  <w:style w:type="paragraph" w:customStyle="1" w:styleId="PELeft">
    <w:name w:val="PELeft"/>
    <w:basedOn w:val="Normal"/>
    <w:rsid w:val="008E7632"/>
    <w:pPr>
      <w:widowControl w:val="0"/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E7632"/>
    <w:pPr>
      <w:widowControl w:val="0"/>
      <w:jc w:val="right"/>
    </w:pPr>
    <w:rPr>
      <w:rFonts w:ascii="Arial" w:hAnsi="Arial" w:cs="Arial"/>
      <w:sz w:val="22"/>
      <w:szCs w:val="22"/>
    </w:rPr>
  </w:style>
  <w:style w:type="paragraph" w:customStyle="1" w:styleId="EPName">
    <w:name w:val="EPName"/>
    <w:basedOn w:val="Normal"/>
    <w:rsid w:val="00757DD5"/>
    <w:pPr>
      <w:widowControl w:val="0"/>
      <w:spacing w:before="80" w:after="80"/>
    </w:pPr>
    <w:rPr>
      <w:rFonts w:ascii="Arial Narrow" w:hAnsi="Arial Narrow" w:cs="Arial"/>
      <w:b/>
      <w:color w:val="000000"/>
      <w:sz w:val="32"/>
      <w:szCs w:val="22"/>
    </w:rPr>
  </w:style>
  <w:style w:type="paragraph" w:customStyle="1" w:styleId="EPTerm">
    <w:name w:val="EPTerm"/>
    <w:basedOn w:val="Normal"/>
    <w:next w:val="Normal"/>
    <w:rsid w:val="00757DD5"/>
    <w:pPr>
      <w:widowControl w:val="0"/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7DD5"/>
    <w:pPr>
      <w:widowControl w:val="0"/>
      <w:jc w:val="right"/>
    </w:pPr>
    <w:rPr>
      <w:lang w:val="en-GB"/>
    </w:rPr>
  </w:style>
  <w:style w:type="character" w:styleId="CommentReference">
    <w:name w:val="annotation reference"/>
    <w:basedOn w:val="DefaultParagraphFont"/>
    <w:unhideWhenUsed/>
    <w:rsid w:val="00B3757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3757C"/>
    <w:pPr>
      <w:widowControl w:val="0"/>
    </w:pPr>
    <w:rPr>
      <w:snapToGrid w:val="0"/>
      <w:sz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rsid w:val="00B3757C"/>
    <w:rPr>
      <w:snapToGrid w:val="0"/>
      <w:lang w:eastAsia="en-US"/>
    </w:rPr>
  </w:style>
  <w:style w:type="character" w:styleId="Hyperlink">
    <w:name w:val="Hyperlink"/>
    <w:uiPriority w:val="99"/>
    <w:rsid w:val="00B3757C"/>
    <w:rPr>
      <w:color w:val="0000FF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757C"/>
    <w:rPr>
      <w:sz w:val="22"/>
      <w:lang w:val="fr-FR"/>
    </w:rPr>
  </w:style>
  <w:style w:type="paragraph" w:customStyle="1" w:styleId="Titreobjet">
    <w:name w:val="Titre objet"/>
    <w:basedOn w:val="Normal"/>
    <w:next w:val="Normal"/>
    <w:rsid w:val="00B3757C"/>
    <w:pPr>
      <w:spacing w:before="360" w:after="360"/>
      <w:jc w:val="center"/>
    </w:pPr>
    <w:rPr>
      <w:rFonts w:eastAsiaTheme="minorHAnsi"/>
      <w:b/>
      <w:szCs w:val="22"/>
      <w:lang w:val="en-GB" w:eastAsia="en-US"/>
    </w:rPr>
  </w:style>
  <w:style w:type="paragraph" w:customStyle="1" w:styleId="Institutionquiagit">
    <w:name w:val="Institution qui agit"/>
    <w:basedOn w:val="Normal"/>
    <w:next w:val="Normal"/>
    <w:rsid w:val="00B3757C"/>
    <w:pPr>
      <w:keepNext/>
      <w:spacing w:before="600" w:after="120"/>
      <w:jc w:val="both"/>
    </w:pPr>
    <w:rPr>
      <w:rFonts w:eastAsiaTheme="minorHAnsi"/>
      <w:szCs w:val="22"/>
      <w:lang w:val="en-GB" w:eastAsia="en-US"/>
    </w:rPr>
  </w:style>
  <w:style w:type="paragraph" w:customStyle="1" w:styleId="Formuledadoption">
    <w:name w:val="Formule d'adoption"/>
    <w:basedOn w:val="Normal"/>
    <w:next w:val="Normal"/>
    <w:rsid w:val="00B3757C"/>
    <w:pPr>
      <w:keepNext/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Applicationdirecte">
    <w:name w:val="Application directe"/>
    <w:basedOn w:val="Normal"/>
    <w:next w:val="Normal"/>
    <w:rsid w:val="00B3757C"/>
    <w:pPr>
      <w:spacing w:before="480" w:after="120"/>
      <w:jc w:val="both"/>
    </w:pPr>
    <w:rPr>
      <w:rFonts w:eastAsiaTheme="minorHAnsi"/>
      <w:szCs w:val="22"/>
      <w:lang w:val="en-GB" w:eastAsia="en-US"/>
    </w:rPr>
  </w:style>
  <w:style w:type="paragraph" w:customStyle="1" w:styleId="Fait">
    <w:name w:val="Fait à"/>
    <w:basedOn w:val="Normal"/>
    <w:next w:val="Normal"/>
    <w:rsid w:val="00B3757C"/>
    <w:pPr>
      <w:keepNext/>
      <w:spacing w:before="120"/>
      <w:jc w:val="both"/>
    </w:pPr>
    <w:rPr>
      <w:rFonts w:eastAsiaTheme="minorHAnsi"/>
      <w:szCs w:val="22"/>
      <w:lang w:val="en-GB" w:eastAsia="en-US"/>
    </w:rPr>
  </w:style>
  <w:style w:type="paragraph" w:customStyle="1" w:styleId="Institutionquisigne">
    <w:name w:val="Institution qui signe"/>
    <w:basedOn w:val="Normal"/>
    <w:next w:val="Normal"/>
    <w:rsid w:val="00B3757C"/>
    <w:pPr>
      <w:keepNext/>
      <w:tabs>
        <w:tab w:val="left" w:pos="4252"/>
      </w:tabs>
      <w:spacing w:before="720"/>
      <w:jc w:val="both"/>
    </w:pPr>
    <w:rPr>
      <w:rFonts w:eastAsiaTheme="minorHAnsi"/>
      <w:i/>
      <w:szCs w:val="22"/>
      <w:lang w:val="en-GB" w:eastAsia="en-US"/>
    </w:rPr>
  </w:style>
  <w:style w:type="paragraph" w:customStyle="1" w:styleId="Personnequisigne">
    <w:name w:val="Personne qui signe"/>
    <w:basedOn w:val="Normal"/>
    <w:next w:val="Institutionquisigne"/>
    <w:rsid w:val="00B3757C"/>
    <w:pPr>
      <w:tabs>
        <w:tab w:val="left" w:pos="4252"/>
      </w:tabs>
    </w:pPr>
    <w:rPr>
      <w:rFonts w:eastAsiaTheme="minorHAnsi"/>
      <w:i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esbruanasc01\Verif\word\admin\properties\TADAT\ta_woTex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F885B-6A96-41F8-A793-CC19C50C5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ta_woText.dotx</Template>
  <TotalTime>1</TotalTime>
  <Pages>2</Pages>
  <Words>232</Words>
  <Characters>1766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TAwoTXT</vt:lpstr>
    </vt:vector>
  </TitlesOfParts>
  <Company>European Parliament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TAwoTXT</dc:title>
  <dc:subject/>
  <dc:creator>ZALESKI Tomasz</dc:creator>
  <cp:keywords/>
  <cp:lastModifiedBy>BOZYK-MAZURENKO Agnieszka</cp:lastModifiedBy>
  <cp:revision>2</cp:revision>
  <cp:lastPrinted>2014-08-07T13:15:00Z</cp:lastPrinted>
  <dcterms:created xsi:type="dcterms:W3CDTF">2026-03-27T08:21:00Z</dcterms:created>
  <dcterms:modified xsi:type="dcterms:W3CDTF">2026-03-27T08:21:00Z</dcterms:modified>
</cp:coreProperties>
</file>